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ST椰岛</w:t>
        <w:br/>
        <w:t>600238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4 名 ｜ 摸鱼指数 65.0 ｜ V2保壳分 76 ｜ A级 ｜ 全榜第 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ST椰岛（600238）投资要点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76 分 / A 级（全榜第 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65.0 / 第 4 名（壳便宜分 54）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20.93 亿元 / 4.67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海口市国有资产监督管理委员会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综合评级：A级（76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风险源维度：A1 净资产(3/10)、A3 扣非净利润(3/6)、F2 重组纾困(2/6)，是主要失分区。</w:t>
      </w:r>
    </w:p>
    <w:p>
      <w:r>
        <w:rPr>
          <w:b w:val="0"/>
          <w:sz w:val="20"/>
        </w:rPr>
        <w:t>2.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ST椰岛（600238）当前V2保壳评分 76 分（A级），全榜第 5 名。保壳压力低、退市风险小，短期无强制退市通道命中的迹象。（详细研判见正文九章。）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600238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ST椰岛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4.67 元 / 20.93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海口市国有资产监督管理委员会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5 名 / A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单源出分，榜单分数=报告分数）。ST椰岛 当前 76 分、A 级，全榜第 5 名。保壳压力低、退市风险小，短期无强制退市通道命中的迹象。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实控人：海口市国有资产监督管理委员会（市县国资）。S1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各通道均未进入风险区，短期无强制退市通道命中的迹象。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国资(8) + 审计带强调事项(9，无保留但有强调) + 无立案(10) + 无质押(6) + 营收达标(12)，规范面干净；ST而非*ST，摘帽压力小于*ST标的。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ST椰岛 当前评级 A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20.93 亿元，对照壳基准 33.81 亿元（近2年154笔实控权变更市值中位数）：市值/基准 = 62%。处于折价/平价区，并购成本有吸引力或中性。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4 名，摸鱼指数 65.0（壳便宜分 54）。摸鱼指数=50%×V2保壳分+50%×壳便宜分，反映「保壳确定性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面值距离(5/6)、S2 股权质押(6/6)、A2 扣非主营收入(12/12)、D1 现金流(4/4)、B1 立案/造假(10/10)、F1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A1 净资产(3/10)、A3 扣非净利润(3/6)、F2 重组纾困(2/6)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面值距离(5/6)；S2 股权质押(6/6)。空头逻辑：A1 净资产(3/10)；A3 扣非净利润(3/6)。综合评级见第八章。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76 分 / A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5 名 / 第 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保壳压力低、退市风险小，短期无强制退市通道命中的迹象。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净资产偏薄(A1=3)逼近红线、酒类主业经营平淡(A3=3)。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ST椰岛（600238）=V2评分 76 分/A级/全榜第5名，摸鱼第4名（指数65.0）。C1 面值距离(5/6)、S2 股权质押(6/6)、A2 扣非主营收入(12/12)、D1 现金流(4/4)、B1 立案/造假(10/10)、F1 财务趋势(4/4)、H1 司法风险(4/4)为安全垫，A1 净资产(3/10)、A3 扣非净利润(3/6)、F2 重组纾困(2/6)为风险源。保壳压力低、退市风险小，短期无强制退市通道命中的迹象。（详见正文九章。）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深度跟读报告｜ST椰岛（600238）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