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ST宏达</w:t>
        <w:br/>
        <w:t>002211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 名 ｜ 摸鱼指数 63.5 ｜ V2保壳分 68 ｜ B级 ｜ 全榜第 16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ST宏达（002211）投资要点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级（全榜第 16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63.5 / 第 10 名（壳便宜分 59）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16.74 亿元 / 3.87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朱恩伟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实控人性质(3/12)、A1 净资产(3/10)、A3 扣非净利润(3/6)、D1 现金流(2/4)、B2 审计意见(6/12)、F2 重组纾困(2/6)，是主要失分区。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ST宏达（002211）当前V2保壳评分 68 分（B级），全榜第 16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002211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ST宏达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3.87 元 / 16.74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朱恩伟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单源出分，榜单分数=报告分数）。ST宏达 当前 68 分、B 级，全榜第 16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实控人：朱恩伟（民企(个人)）。S1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壳便宜(59，市值≤壳基准5折) + 营收达标(12) + 无立案(10) + 无质押(6)，博弈出售资产/债务豁免保壳。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ST宏达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16.74 亿元，对照壳基准 33.81 亿元（近2年154笔实控权变更市值中位数）：市值/基准 = 50%。处于并购/借壳成本优势区——壳越便宜，重组方入场成本越低，被并购概率上升。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 名，摸鱼指数 63.5（壳便宜分 59）。摸鱼指数=50%×V2保壳分+50%×壳便宜分，反映「保壳确定性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壳价值锚定(8/8)、S2 股权质押(6/6)、A2 扣非主营收入(12/12)、B1 立案/造假(10/10)、F1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实控人性质(3/12)、A1 净资产(3/10)、A3 扣非净利润(3/6)、D1 现金流(2/4)、B2 审计意见(6/12)、F2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实控人性质(3/12)；A1 净资产(3/10)。综合评级见第八章。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 名 / 第 10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净资产薄(A1=3，资不抵债边缘)、保留意见(6)待消除、民企无兜底(S1=3)。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ST宏达（002211）=V2评分 68 分/B级/全榜第16名，摸鱼第10名（指数63.5）。C1 面值距离(5/6)、C2 壳价值锚定(8/8)、S2 股权质押(6/6)、A2 扣非主营收入(12/12)、B1 立案/造假(10/10)、F1 财务趋势(4/4)、H1 司法风险(4/4)为安全垫，S1 实控人性质(3/12)、A1 净资产(3/10)、A3 扣非净利润(3/6)、D1 现金流(2/4)、B2 审计意见(6/12)、F2 重组纾困(2/6)为风险源。保壳压力中等，个别维度存在失分，需跟踪下一报告期的修复情况。（详见正文九章。）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深度跟读报告｜ST宏达（002211）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