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ST如意</w:t>
        <w:br/>
        <w:t>002193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21 名 ｜ 摸鱼指数 60.0 ｜ V2保壳分 58 ｜ B级 ｜ 全榜第 59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ST如意（002193）投资要点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级（全榜第 59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21 名（壳便宜分 62）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14.08 亿元 / 5.38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邱亚夫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现金流(2/4)、B1 立案/造假(4/10)、B2 审计意见(6/12)、H1 司法风险(0/4)，是主要失分区。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ST如意（002193）当前V2保壳评分 58 分（B级），全榜第 59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002193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ST如意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5.38 元 / 14.08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邱亚夫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单源出分，榜单分数=报告分数）。ST如意 当前 58 分、B 级，全榜第 59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实控人：邱亚夫（民企(个人)）。S1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风险通道：规范通道、违法通道、股东/治理——是当前最可能触发退市的路径，需优先跟踪。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ST如意（002193）当前V2保壳评分 58 分（B级），全榜第 59 名。安全垫维度：C1面值距离、C2壳价值锚定、A2扣非主营收入、F1财务趋势。实控人为民企(个人)（邱亚夫），无国资兜底，保壳依赖自身资源与外部资本博弈。重组/预重整正在推进，保壳有实质抓手。市值14.08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ST如意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14.08 亿元，对照壳基准 33.81 亿元（近2年154笔实控权变更市值中位数）：市值/基准 = 42%。处于并购/借壳成本优势区——壳越便宜，重组方入场成本越低，被并购概率上升。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21 名，摸鱼指数 60.0（壳便宜分 62）。摸鱼指数=50%×V2保壳分+50%×壳便宜分，反映「保壳确定性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现金流(2/4)、B1 立案/造假(4/10)、B2 审计意见(6/12)、H1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59 名 / 第 21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风险源维度：S1实控人性质、S2股权质押、A3扣非净利润、D1现金流、B1立案/造假、B2审计意见、H1司法风险。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ST如意（002193）=V2评分 58 分/B级/全榜第59名，摸鱼第21名（指数60.0）。C1 面值距离(6/6)、C2 壳价值锚定(8/8)、A2 扣非主营收入(12/12)、F1 财务趋势(4/4)为安全垫，S1 实控人性质(3/12)、S2 股权质押(0/6)、A3 扣非净利润(3/6)、D1 现金流(2/4)、B1 立案/造假(4/10)、B2 审计意见(6/12)、H1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深度跟读报告｜ST如意（002193）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