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ST麦趣</w:t>
        <w:br/>
        <w:t>002719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33 名 ｜ 摸鱼指数 58.5 ｜ V2保壳分 51 ｜ B级 ｜ 全榜第 99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ST麦趣（002719）投资要点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级（全榜第 99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58.5 / 第 33 名（壳便宜分 66）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11.51 亿元 / 6.61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李刚,李勇,李玉瑚,王翠先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净资产(3/10)、A3 扣非净利润(3/6)、D1 现金流(0/4)、B2 审计意见(6/12)、F2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ST麦趣（002719）当前V2保壳评分 51 分（B级），全榜第 99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002719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ST麦趣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6.61 元 / 11.51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李刚,李勇,李玉瑚,王翠先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99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单源出分，榜单分数=报告分数）。ST麦趣 当前 51 分、B 级，全榜第 99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实控人：李刚,李勇,李玉瑚,王翠先（民企(法人)）。S1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ST麦趣（002719）当前V2保壳评分 51 分（B级），全榜第 99 名。安全垫维度：C1面值距离、C2壳价值锚定、A2扣非主营收入、B1立案/造假。实控人为民企(法人)（李刚,李勇,李玉瑚,王翠先），无国资兜底，保壳依赖自身资源与外部资本博弈。暂无重组/纾困信号，保壳主要依赖自身经营修复。市值11.51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ST麦趣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11.51 亿元，对照壳基准 33.81 亿元（近2年154笔实控权变更市值中位数）：市值/基准 = 34%。处于并购/借壳成本优势区——壳越便宜，重组方入场成本越低，被并购概率上升。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33 名，摸鱼指数 58.5（壳便宜分 66）。摸鱼指数=50%×V2保壳分+50%×壳便宜分，反映「保壳确定性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净资产(3/10)、A3 扣非净利润(3/6)、D1 现金流(0/4)、B2 审计意见(6/12)、F2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99 名 / 第 33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ST麦趣（002719）=V2评分 51 分/B级/全榜第99名，摸鱼第33名（指数58.5）。C1 面值距离(6/6)、C2 壳价值锚定(8/8)、A2 扣非主营收入(12/12)、B1 立案/造假(10/10)为安全垫，S1 实控人性质(3/12)、S2 股权质押(0/6)、A1 净资产(3/10)、A3 扣非净利润(3/6)、D1 现金流(0/4)、B2 审计意见(6/12)、F2 重组纾困(0/6)、F1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深度跟读报告｜ST麦趣（002719）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