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ST路通</w:t>
        <w:br/>
        <w:t>300555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70 名 ｜ 摸鱼指数 52.0 ｜ V2保壳分 54 ｜ B级 ｜ 全榜第 89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ST路通（300555）投资要点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级（全榜第 89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52.0 / 第 70 名（壳便宜分 50）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25.36 亿元 / 12.68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吴世春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股权质押(0/6)、A3 扣非净利润(3/6)、D1 现金流(0/4)、B2 审计意见(6/12)、F2 重组纾困(0/6)、H1 司法风险(0/4)，是主要失分区。</w:t>
      </w:r>
    </w:p>
    <w:p>
      <w:r>
        <w:rPr>
          <w:b w:val="0"/>
          <w:sz w:val="20"/>
        </w:rPr>
        <w:t>2. 暂无重组/纾困级正向信号，保壳依赖自身经营修复。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ST路通（300555）当前V2保壳评分 54 分（B级），全榜第 89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300555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ST路通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12.68 元 / 25.36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吴世春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89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单源出分，榜单分数=报告分数）。ST路通 当前 54 分、B 级，全榜第 89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实控人：吴世春（民企(个人)）。S1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ST路通（300555）当前V2保壳评分 54 分（B级），全榜第 89 名。安全垫维度：C1面值距离、A2扣非主营收入、B1立案/造假、F1财务趋势。实控人为民企(个人)（吴世春），无国资兜底，保壳依赖自身资源与外部资本博弈。暂无重组/纾困信号，保壳主要依赖自身经营修复。市值25.36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ST路通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25.36 亿元，对照壳基准 33.81 亿元（近2年154笔实控权变更市值中位数）：市值/基准 = 75%。处于折价/平价区，并购成本有吸引力或中性。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70 名，摸鱼指数 52.0（壳便宜分 50）。摸鱼指数=50%×V2保壳分+50%×壳便宜分，反映「保壳确定性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扣非主营收入(12/12)、B1 立案/造假(10/10)、F1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股权质押(0/6)、A3 扣非净利润(3/6)、D1 现金流(0/4)、B2 审计意见(6/12)、F2 重组纾困(0/6)、H1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89 名 / 第 70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风险源维度：C2壳价值锚定、S1实控人性质、S2股权质押、A3扣非净利润、D1现金流、B2审计意见、F2重组纾困、H1司法风险。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ST路通（300555）=V2评分 54 分/B级/全榜第89名，摸鱼第70名（指数52.0）。C1 面值距离(6/6)、A2 扣非主营收入(12/12)、B1 立案/造假(10/10)、F1 财务趋势(4/4)为安全垫，C2 壳价值锚定(4/8)、S1 实控人性质(3/12)、S2 股权质押(0/6)、A3 扣非净利润(3/6)、D1 现金流(0/4)、B2 审计意见(6/12)、F2 重组纾困(0/6)、H1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深度跟读报告｜ST路通（300555）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