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*ST田野</w:t>
        <w:br/>
        <w:t>920023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76 名 ｜ 摸鱼指数 0.0 ｜ V2保壳分 55 ｜ B级 ｜ 全榜第 76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*ST田野（920023）投资要点</w:t>
      </w:r>
    </w:p>
    <w:p>
      <w:pPr>
        <w:jc w:val="center"/>
      </w:pPr>
      <w:r>
        <w:rPr>
          <w:color w:val="666666"/>
          <w:sz w:val="20"/>
        </w:rPr>
        <w:t>北交所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级（全榜第 76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0.0 / 第 76 名（壳便宜分 —）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0.00 亿元 / 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姚久壮,姚玖志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北交所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实控人性质(3/12)、A1 净资产(3/10)、D1 现金流(1/4)、B2 审计意见(6/12)、F2 重组纾困(0/6)、F1 财务趋势(0/4)、H1 司法风险(2/4)，是主要失分区。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*ST田野（920023）当前V2保壳评分 55 分（B级），全榜第 76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920023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*ST田野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北交所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 元 / 0.00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姚久壮,姚玖志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76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单源出分，榜单分数=报告分数）。*ST田野 当前 55 分、B 级，全榜第 76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A13/10、A212/12、A36/6、D11/4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S13/12、S26/6、H12/4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实控人：姚久壮,姚玖志（民企(法人)）。S1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2/4：存在一定司法风险信号。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A13/10、A212/12、A36/6、D11/4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S13/12、S26/6、H12/4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*ST田野（920023）当前V2保壳评分 55 分（B级），全榜第 76 名。安全垫维度：C1面值距离、S2股权质押、A2扣非主营收入、A3扣非净利润。实控人为民企(法人)（姚久壮,姚玖志），无国资兜底，保壳依赖自身资源与外部资本博弈。暂无重组/纾困信号，保壳主要依赖自身经营修复。市值数据缺失，未纳入摸鱼池，壳价值维度暂不评估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*ST田野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市值数据缺失（未纳入摸鱼池），壳价值维度暂不评估。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76 名，摸鱼指数 0.0（壳便宜分 —）。摸鱼指数=50%×V2保壳分+50%×壳便宜分，反映「保壳确定性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股权质押(6/6)、A2 扣非主营收入(12/12)、A3 扣非净利润(6/6)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实控人性质(3/12)、A1 净资产(3/10)、D1 现金流(1/4)、B2 审计意见(6/12)、F2 重组纾困(0/6)、F1 财务趋势(0/4)、H1 司法风险(2/4)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76 名 / 第 76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风险源维度：C2壳价值锚定、S1实控人性质、A1净资产、D1现金流、B2审计意见、F2重组纾困、F1财务趋势、H1司法风险。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*ST田野（920023）=V2评分 55 分/B级/全榜第76名，摸鱼第76名（指数0.0）。C1 面值距离(5/6)、S2 股权质押(6/6)、A2 扣非主营收入(12/12)、A3 扣非净利润(6/6)为安全垫，C2 壳价值锚定(4/8)、S1 实控人性质(3/12)、A1 净资产(3/10)、D1 现金流(1/4)、B2 审计意见(6/12)、F2 重组纾困(0/6)、F1 财务趋势(0/4)、H1 司法风险(2/4)为风险源。保壳压力中等，个别维度存在失分，需跟踪下一报告期的修复情况。（详见正文九章。）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深度跟读报告｜*ST田野（920023）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