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*ST春天</w:t>
        <w:br/>
        <w:t>600381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78 名 ｜ 摸鱼指数 51.0 ｜ V2保壳分 53 ｜ B级 ｜ 全榜第 92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*ST春天（600381）投资要点</w:t>
      </w:r>
    </w:p>
    <w:p>
      <w:pPr>
        <w:jc w:val="center"/>
      </w:pPr>
      <w:r>
        <w:rPr>
          <w:color w:val="666666"/>
          <w:sz w:val="20"/>
        </w:rPr>
        <w:t>主板 ｜ *ST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53 分 / B 级（全榜第 92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51.0 / 第 78 名（壳便宜分 49）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27.47 亿元 / 4.68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肖融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*ST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综合评级：B级（53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实控人性质(3/12)、A3 扣非净利润(0/6)、D1 现金流(0/4)、B2 审计意见(6/12)、F2 重组纾困(0/6)、F1 财务趋势(0/4)，是主要失分区。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*ST春天（600381）当前V2保壳评分 53 分（B级），全榜第 92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600381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*ST春天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*ST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4.68 元 / 27.47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肖融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92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单源出分，榜单分数=报告分数）。*ST春天 当前 53 分、B 级，全榜第 92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0/6：扣非持续亏损，主业亏损面承压。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实控人：肖融（民企(个人)）。S1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A18/10、A212/12、A30/6、D10/4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风险通道：规范通道、股东/治理、纾困通道——是当前最可能触发退市的路径，需优先跟踪。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*ST春天（600381）当前V2保壳评分 53 分（B级），全榜第 92 名。安全垫维度：C1面值距离、A1净资产、A2扣非主营收入、H1司法风险。实控人为民企(个人)（肖融），无国资兜底，保壳依赖自身资源与外部资本博弈。暂无重组/纾困信号，保壳主要依赖自身经营修复。市值27.47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*ST春天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27.47 亿元，对照壳基准 33.81 亿元（近2年154笔实控权变更市值中位数）：市值/基准 = 81%。处于折价/平价区，并购成本有吸引力或中性。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78 名，摸鱼指数 51.0（壳便宜分 49）。摸鱼指数=50%×V2保壳分+50%×壳便宜分，反映「保壳确定性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面值距离(5/6)、A1 净资产(8/10)、A2 扣非主营收入(12/12)、H1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实控人性质(3/12)、A3 扣非净利润(0/6)、D1 现金流(0/4)、B2 审计意见(6/12)、F2 重组纾困(0/6)、F1 财务趋势(0/4)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面值距离(5/6)；A1 净资产(8/10)。空头逻辑：C2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53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92 名 / 第 78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风险源维度：C2壳价值锚定、S1实控人性质、A3扣非净利润、D1现金流、B2审计意见、F2重组纾困、F1财务趋势。 经营现金流为负，资金链压力较大。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*ST春天（600381）=V2评分 53 分/B级/全榜第92名，摸鱼第78名（指数51.0）。C1 面值距离(5/6)、A1 净资产(8/10)、A2 扣非主营收入(12/12)、H1 司法风险(4/4)为安全垫，C2 壳价值锚定(4/8)、S1 实控人性质(3/12)、A3 扣非净利润(0/6)、D1 现金流(0/4)、B2 审计意见(6/12)、F2 重组纾困(0/6)、F1 财务趋势(0/4)为风险源。保壳压力中等，个别维度存在失分，需跟踪下一报告期的修复情况。（详见正文九章。）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深度跟读报告｜*ST春天（600381）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