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*ST东珠</w:t>
        <w:br/>
        <w:t>603359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79 名 ｜ 摸鱼指数 50.6 ｜ V2保壳分 50 ｜ C级 ｜ 全榜第 106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*ST东珠（603359）投资要点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106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50.6 / 第 79 名（壳便宜分 69）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10.17 亿元 / 2.28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浦建芬,席惠明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实控人性质(3/12)、A2 扣非主营收入(6/12)、A3 扣非净利润(0/6)、B2 审计意见(0/12)、F2 重组纾困(2/6)、F1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*ST东珠（603359）当前V2保壳评分 50 分（C级），全榜第 106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603359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*ST东珠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2.28 元 / 10.17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浦建芬,席惠明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106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单源出分，榜单分数=报告分数）。*ST东珠 当前 50 分、C 级，全榜第 106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营收低于红线但缺口可控。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实控人：浦建芬,席惠明（民企(法人)）。S1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10/10：无立案/造假信号，重大违法退市通道安全。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C14/6、C28/8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A110/10、A26/12、A30/6、D14/4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*ST东珠（603359）当前V2保壳评分 50 分（C级），全榜第 106 名。安全垫维度：C2壳价值锚定、A1净资产、D1现金流、B1立案/造假、H1司法风险。实控人为民企(法人)（浦建芬,席惠明），无国资兜底，保壳依赖自身资源与外部资本博弈。已有出售资产/债务豁免等保壳动作，但尚未形成重组级信号。市值10.17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*ST东珠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8/8：市值≤壳基准(33.81亿)的5折，处于并购/借壳成本优势区——壳越便宜，重组方入场成本越低。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10.17 亿元，对照壳基准 33.81 亿元（近2年154笔实控权变更市值中位数）：市值/基准 = 30%。处于并购/借壳成本优势区——壳越便宜，重组方入场成本越低，被并购概率上升。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79 名，摸鱼指数 50.6（壳便宜分 69）。摸鱼指数=50%×V2保壳分+50%×壳便宜分，反映「保壳确定性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C2 壳价值锚定(8/8)、A1 净资产(10/10)、D1 现金流(4/4)、B1 立案/造假(10/10)、H1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实控人性质(3/12)、A2 扣非主营收入(6/12)、A3 扣非净利润(0/6)、B2 审计意见(0/12)、F2 重组纾困(2/6)、F1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多头逻辑：C2 壳价值锚定(8/8)；A1 净资产(10/10)。空头逻辑：S1 实控人性质(3/12)；A2 扣非主营收入(6/12)。综合评级见第八章。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106 名 / 第 79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风险源维度：S1实控人性质、A2扣非主营收入、A3扣非净利润、B2审计意见、F2重组纾困、F1财务趋势。 审计意见为无法表示/否定意见（B2=0），总分封顶50分，是重大规范风险。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*ST东珠（603359）=V2评分 50 分/C级/全榜第106名，摸鱼第79名（指数50.6）。C2 壳价值锚定(8/8)、A1 净资产(10/10)、D1 现金流(4/4)、B1 立案/造假(10/10)、H1 司法风险(4/4)为安全垫，S1 实控人性质(3/12)、A2 扣非主营收入(6/12)、A3 扣非净利润(0/6)、B2 审计意见(0/12)、F2 重组纾困(2/6)、F1 财务趋势(0/4)为风险源。保壳压力较大，存在明确风险敞口，若短板维度不修复，存在退市可能。（详见正文九章。）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深度跟读报告｜*ST东珠（603359）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