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ST海王</w:t>
        <w:br/>
        <w:t>000078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87 名 ｜ 摸鱼指数 49.0 ｜ V2保壳分 58 ｜ B级 ｜ 全榜第 58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ST海王（000078）投资要点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级（全榜第 58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49.0 / 第 87 名（壳便宜分 40）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42.36 亿元 / 1.61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张思民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壳价值锚定(2/8)、S1 实控人性质(3/12)、A3 扣非净利润(3/6)、D1 现金流(2/4)、B2 审计意见(6/12)、F2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ST海王（000078）当前V2保壳评分 58 分（B级），全榜第 58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000078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ST海王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1.61 元 / 42.36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张思民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单源出分，榜单分数=报告分数）。ST海王 当前 58 分、B 级，全榜第 58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实控人：张思民（民企(个人)）。S1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ST海王（000078）当前V2保壳评分 58 分（B级），全榜第 58 名。安全垫维度：A1净资产、A2扣非主营收入、B1立案/造假、H1司法风险。实控人为民企(个人)（张思民），无国资兜底，保壳依赖自身资源与外部资本博弈。暂无重组/纾困信号，保壳主要依赖自身经营修复。市值42.36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ST海王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42.36 亿元，对照壳基准 33.81 亿元（近2年154笔实控权变更市值中位数）：市值/基准 = 125%。高于壳基准，壳价不占优，安全边际一般。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87 名，摸鱼指数 49.0（壳便宜分 40）。摸鱼指数=50%×V2保壳分+50%×壳便宜分，反映「保壳确定性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净资产(10/10)、A2 扣非主营收入(12/12)、B1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壳价值锚定(2/8)、S1 实控人性质(3/12)、A3 扣非净利润(3/6)、D1 现金流(2/4)、B2 审计意见(6/12)、F2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净资产(10/10)；A2 扣非主营收入(12/12)。空头逻辑：C1 面值距离(2/6)；C2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58 名 / 第 87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风险源维度：C1面值距离、C2壳价值锚定、S1实控人性质、A3扣非净利润、D1现金流、B2审计意见、F2重组纾困、F1财务趋势。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ST海王（000078）=V2评分 58 分/B级/全榜第58名，摸鱼第87名（指数49.0）。A1 净资产(10/10)、A2 扣非主营收入(12/12)、B1 立案/造假(10/10)、H1 司法风险(4/4)为安全垫，C1 面值距离(2/6)、C2 壳价值锚定(2/8)、S1 实控人性质(3/12)、A3 扣非净利润(3/6)、D1 现金流(2/4)、B2 审计意见(6/12)、F2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深度跟读报告｜ST海王（000078）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