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ST得润</w:t>
        <w:br/>
        <w:t>002055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90 名 ｜ 摸鱼指数 48.0 ｜ V2保壳分 54 ｜ B级 ｜ 全榜第 84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ST得润（002055）投资要点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48.0 / 第 90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37.60 亿元 / 6.22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邱建民,邱为民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股权质押(0/6)、D1 现金流(0/4)、B2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ST得润（002055）当前V2保壳评分 54 分（B级），全榜第 84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002055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ST得润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6.22 元 / 37.60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邱建民,邱为民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单源出分，榜单分数=报告分数）。ST得润 当前 54 分、B 级，全榜第 84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实控人：邱建民,邱为民（民企(法人)）。S1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ST得润（002055）当前V2保壳评分 54 分（B级），全榜第 84 名。安全垫维度：C1面值距离、A1净资产、A2扣非主营收入、A3扣非净利润。实控人为民企(法人)（邱建民,邱为民），无国资兜底，保壳依赖自身资源与外部资本博弈。暂无重组/纾困信号，保壳主要依赖自身经营修复。市值37.60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ST得润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37.60 亿元，对照壳基准 33.81 亿元（近2年154笔实控权变更市值中位数）：市值/基准 = 111%。高于壳基准，壳价不占优，安全边际一般。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90 名，摸鱼指数 48.0（壳便宜分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扣非主营收入(12/12)、A3 扣非净利润(6/6)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股权质押(0/6)、D1 现金流(0/4)、B2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84 名 / 第 90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ST得润（002055）=V2评分 54 分/B级/全榜第84名，摸鱼第90名（指数48.0）。C1 面值距离(6/6)、A1 净资产(10/10)、A2 扣非主营收入(12/12)、A3 扣非净利润(6/6)为安全垫，C2 壳价值锚定(2/8)、S1 实控人性质(3/12)、S2 股权质押(0/6)、D1 现金流(0/4)、B2 审计意见(6/12)、F2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深度跟读报告｜ST得润（002055）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