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ST同德</w:t>
        <w:br/>
        <w:t>002360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112 名 ｜ 摸鱼指数 43.4 ｜ V2保壳分 50 ｜ C级 ｜ 全榜第 110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ST同德（002360）投资要点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级（全榜第 110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43.4 / 第 112 名（壳便宜分 52）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23.38 亿元 / 5.82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张云升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综合评级：C级（50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风险源维度：S1 实控人性质(3/12)、S2 股权质押(0/6)、A3 扣非净利润(3/6)、B2 审计意见(0/12)、F1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审计无法表示/否定意见（B2=0），总分封顶50，规范风险重大。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ST同德（002360）当前V2保壳评分 50 分（C级），全榜第 110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002360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ST同德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5.82 元 / 23.38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张云升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110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单源出分，榜单分数=报告分数）。ST同德 当前 50 分、C 级，全榜第 110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实控人：张云升（民企(个人)）。S1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0/12：无法表示/否定意见，触发审计封顶。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B20/12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ST同德（002360）当前V2保壳评分 50 分（C级），全榜第 110 名。安全垫维度：C1面值距离、A1净资产、A2扣非主营收入、D1现金流。实控人为民企(个人)（张云升），无国资兜底，保壳依赖自身资源与外部资本博弈。重组/预重整正在推进，保壳有实质抓手。市值23.38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ST同德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23.38 亿元，对照壳基准 33.81 亿元（近2年154笔实控权变更市值中位数）：市值/基准 = 69%。处于折价/平价区，并购成本有吸引力或中性。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112 名，摸鱼指数 43.4（壳便宜分 52）。摸鱼指数=50%×V2保壳分+50%×壳便宜分，反映「保壳确定性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净资产(8/10)、A2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S1 实控人性质(3/12)、S2 股权质押(0/6)、A3 扣非净利润(3/6)、B2 审计意见(0/12)、F1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净资产(8/10)。空头逻辑：S1 实控人性质(3/12)；S2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110 名 / 第 112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风险源维度：S1实控人性质、S2股权质押、A3扣非净利润、B2审计意见、F1财务趋势、H1司法风险。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ST同德（002360）=V2评分 50 分/C级/全榜第110名，摸鱼第112名（指数43.4）。C1 面值距离(6/6)、A1 净资产(8/10)、A2 扣非主营收入(12/12)、D1 现金流(4/4)为安全垫，S1 实控人性质(3/12)、S2 股权质押(0/6)、A3 扣非净利润(3/6)、B2 审计意见(0/12)、F1 财务趋势(0/4)、H1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深度跟读报告｜ST同德（002360）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