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ST中装</w:t>
        <w:br/>
        <w:t>002822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114 名 ｜ 摸鱼指数 43.0 ｜ V2保壳分 54 ｜ B级 ｜ 全榜第 88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ST中装（002822）投资要点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88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43.0 / 第 114 名（壳便宜分 32）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62.01 亿元 / 3.18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龙吉生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实控人性质(3/12)、S2 股权质押(0/6)、A3 扣非净利润(3/6)、D1 现金流(0/4)、B2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ST中装（002822）当前V2保壳评分 54 分（B级），全榜第 88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002822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ST中装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3.18 元 / 62.01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龙吉生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单源出分，榜单分数=报告分数）。ST中装 当前 54 分、B 级，全榜第 88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实控人：龙吉生（民企(个人)）。S1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ST中装（002822）当前V2保壳评分 54 分（B级），全榜第 88 名。安全垫维度：C1面值距离、A1净资产、A2扣非主营收入、F2重组纾困。实控人为民企(个人)（龙吉生），无国资兜底，保壳依赖自身资源与外部资本博弈。重组/纾困已进入执行或完成阶段，保壳确定性最高。市值62.01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ST中装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62.01 亿元，对照壳基准 33.81 亿元（近2年154笔实控权变更市值中位数）：市值/基准 = 183%。高于壳基准，壳价不占优，安全边际一般。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114 名，摸鱼指数 43.0（壳便宜分 32）。摸鱼指数=50%×V2保壳分+50%×壳便宜分，反映「保壳确定性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净资产(10/10)、A2 扣非主营收入(12/12)、F2 重组纾困(6/6)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实控人性质(3/12)、S2 股权质押(0/6)、A3 扣非净利润(3/6)、D1 现金流(0/4)、B2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88 名 / 第 114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ST中装（002822）=V2评分 54 分/B级/全榜第88名，摸鱼第114名（指数43.0）。C1 面值距离(5/6)、A1 净资产(10/10)、A2 扣非主营收入(12/12)、F2 重组纾困(6/6)为安全垫，C2 壳价值锚定(0/8)、S1 实控人性质(3/12)、S2 股权质押(0/6)、A3 扣非净利润(3/6)、D1 现金流(0/4)、B2 审计意见(6/12)、F1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深度跟读报告｜ST中装（002822）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