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ST喜临门</w:t>
        <w:br/>
        <w:t>603008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120 名 ｜ 摸鱼指数 40.8 ｜ V2保壳分 50 ｜ C级 ｜ 全榜第 112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ST喜临门（603008）投资要点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112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40.8 / 第 120 名（壳便宜分 46）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30.94 亿元 / 8.4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陈阿裕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股权质押(0/6)、D1 现金流(2/4)、B1 立案/造假(4/10)、B2 审计意见(0/12)、F1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ST喜临门（603008）当前V2保壳评分 50 分（C级），全榜第 112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603008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ST喜临门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8.4 元 / 30.94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陈阿裕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112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单源出分，榜单分数=报告分数）。ST喜临门 当前 50 分、C 级，全榜第 112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实控人：陈阿裕（民企(个人)）。S1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ST喜临门（603008）当前V2保壳评分 50 分（C级），全榜第 112 名。安全垫维度：C1面值距离、A1净资产、A2扣非主营收入、A3扣非净利润。实控人为民企(个人)（陈阿裕），无国资兜底，保壳依赖自身资源与外部资本博弈。重组/预重整正在推进，保壳有实质抓手。市值30.94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ST喜临门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30.94 亿元，对照壳基准 33.81 亿元（近2年154笔实控权变更市值中位数）：市值/基准 = 92%。处于折价/平价区，并购成本有吸引力或中性。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120 名，摸鱼指数 40.8（壳便宜分 46）。摸鱼指数=50%×V2保壳分+50%×壳便宜分，反映「保壳确定性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扣非主营收入(12/12)、A3 扣非净利润(6/6)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股权质押(0/6)、D1 现金流(2/4)、B1 立案/造假(4/10)、B2 审计意见(0/12)、F1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112 名 / 第 120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风险源维度：C2壳价值锚定、S1实控人性质、S2股权质押、D1现金流、B1立案/造假、B2审计意见、F1财务趋势、H1司法风险。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ST喜临门（603008）=V2评分 50 分/C级/全榜第112名，摸鱼第120名（指数40.8）。C1 面值距离(6/6)、A1 净资产(10/10)、A2 扣非主营收入(12/12)、A3 扣非净利润(6/6)为安全垫，C2 壳价值锚定(4/8)、S1 实控人性质(3/12)、S2 股权质押(0/6)、D1 现金流(2/4)、B1 立案/造假(4/10)、B2 审计意见(0/12)、F1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深度跟读报告｜ST喜临门（603008）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