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ST易购</w:t>
        <w:br/>
        <w:t>002024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123 名 ｜ 摸鱼指数 40.5 ｜ V2保壳分 61 ｜ B级 ｜ 全榜第 45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ST易购（002024）投资要点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61 分 / B 级（全榜第 45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40.5 / 第 123 名（壳便宜分 20）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111.18 亿元 / 1.2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综合评级：B级（61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面值距离(1/6)、C2 壳价值锚定(0/8)、S1 实控人性质(1/12)、A3 扣非净利润(3/6)、D1 现金流(2/4)、B2 审计意见(6/12)、F1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ST易购（002024）当前V2保壳评分 61 分（B级），全榜第 45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002024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ST易购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1.2 元 / 111.18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45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单源出分，榜单分数=报告分数）。ST易购 当前 61 分、B 级，全榜第 45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C11/6、C20/8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F26/6、F10/4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实控人：无（无实控人）。S1 得分 1/12：民企/个人实控，无国资兜底，保壳依赖自身资源与外部资本博弈。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C11/6、C20/8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F26/6、F10/4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风险通道：市场通道、规范通道、股东/治理——是当前最可能触发退市的路径，需优先跟踪。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ST易购（002024）当前V2保壳评分 61 分（B级），全榜第 45 名。安全垫维度：S2股权质押、A1净资产、A2扣非主营收入、B1立案/造假、F2重组纾困、H1司法风险。公司当前无实控人，治理结构与保壳主导权存在不确定性。重组/纾困已进入执行或完成阶段，保壳确定性最高。市值111.18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ST易购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111.18 亿元，对照壳基准 33.81 亿元（近2年154笔实控权变更市值中位数）：市值/基准 = 329%。高于壳基准，壳价不占优，安全边际一般。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123 名，摸鱼指数 40.5（壳便宜分 20）。摸鱼指数=50%×V2保壳分+50%×壳便宜分，反映「保壳确定性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S2 股权质押(6/6)、A1 净资产(10/10)、A2 扣非主营收入(12/12)、B1 立案/造假(10/10)、F2 重组纾困(6/6)、H1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面值距离(1/6)、C2 壳价值锚定(0/8)、S1 实控人性质(1/12)、A3 扣非净利润(3/6)、D1 现金流(2/4)、B2 审计意见(6/12)、F1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多头逻辑：S2 股权质押(6/6)；A1 净资产(10/10)。空头逻辑：C1 面值距离(1/6)；C2 壳价值锚定(0/8)。综合评级见第八章。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61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45 名 / 第 123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风险源维度：C1面值距离、C2壳价值锚定、S1实控人性质、A3扣非净利润、D1现金流、B2审计意见、F1财务趋势。 股价贴近或跌破1元面值线（C1≤1），面值退市危机显著。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ST易购（002024）=V2评分 61 分/B级/全榜第45名，摸鱼第123名（指数40.5）。S2 股权质押(6/6)、A1 净资产(10/10)、A2 扣非主营收入(12/12)、B1 立案/造假(10/10)、F2 重组纾困(6/6)、H1 司法风险(4/4)为安全垫，C1 面值距离(1/6)、C2 壳价值锚定(0/8)、S1 实控人性质(1/12)、A3 扣非净利润(3/6)、D1 现金流(2/4)、B2 审计意见(6/12)、F1 财务趋势(0/4)为风险源。保壳压力中等，个别维度存在失分，需跟踪下一报告期的修复情况。（详见正文九章。）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深度跟读报告｜ST易购（002024）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