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ST智知</w:t>
        <w:br/>
        <w:t>603869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133 名 ｜ 摸鱼指数 38.2 ｜ V2保壳分 50 ｜ C级 ｜ 全榜第 114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ST智知（603869）投资要点</w:t>
      </w:r>
    </w:p>
    <w:p>
      <w:pPr>
        <w:jc w:val="center"/>
      </w:pPr>
      <w:r>
        <w:rPr>
          <w:color w:val="666666"/>
          <w:sz w:val="20"/>
        </w:rPr>
        <w:t>主板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50 分 / C 级（全榜第 114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38.2 / 第 133 名（壳便宜分 40）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42.80 亿元 / 8.76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王玉锁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综合评级：C级（50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壳价值锚定(2/8)、S1 实控人性质(3/12)、B2 审计意见(0/12)、F2 重组纾困(0/6)、F1 财务趋势(0/4)，是主要失分区。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审计无法表示/否定意见（B2=0），总分封顶50，规范风险重大。</w:t>
      </w:r>
    </w:p>
    <w:p>
      <w:r>
        <w:rPr>
          <w:b w:val="0"/>
          <w:sz w:val="20"/>
        </w:rPr>
        <w:t>4.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ST智知（603869）当前V2保壳评分 50 分（C级），全榜第 114 名。保壳压力较大，存在明确风险敞口，若短板维度不修复，存在退市可能。（详细研判见正文九章。）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603869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ST智知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8.76 元 / 42.80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王玉锁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114 名 / C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单源出分，榜单分数=报告分数）。ST智知 当前 50 分、C 级，全榜第 114 名。保壳压力较大，存在明确风险敞口，若短板维度不修复，存在退市可能。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C16/6、C22/8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A110/10、A212/12、A36/6、D14/4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B20/12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扣非净利润为正，主业造血正常，盈利面无退市压力。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财务四维均达标，未触及财务类退市红线，主业造血正常。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4/4：经营现金流为正，造血正常。</w:t>
      </w:r>
    </w:p>
    <w:p>
      <w:r>
        <w:rPr>
          <w:b w:val="0"/>
        </w:rPr>
        <w:t>A3 扣非净利润 6/6：扣非净利润为正，主业造血正常，盈利面无退市压力。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实控人：王玉锁（民企(个人)）。S1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0/12：无法表示/否定意见，触发审计封顶。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C16/6、C22/8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A110/10、A212/12、A36/6、D14/4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B20/12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风险通道：规范通道、纾困通道——是当前最可能触发退市的路径，需优先跟踪。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ST智知（603869）当前V2保壳评分 50 分（C级），全榜第 114 名。安全垫维度：C1面值距离、S2股权质押、A1净资产、A2扣非主营收入、A3扣非净利润、D1现金流、B1立案/造假、H1司法风险。实控人为民企(个人)（王玉锁），无国资兜底，保壳依赖自身资源与外部资本博弈。暂无重组/纾困信号，保壳主要依赖自身经营修复。市值42.80亿，高于基准壳费线，壳价不占优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ST智知 当前评级 C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2/8：市值高于壳基准，并购溢价区，壳价值不突出。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42.80 亿元，对照壳基准 33.81 亿元（近2年154笔实控权变更市值中位数）：市值/基准 = 127%。高于壳基准，壳价不占优，安全边际一般。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133 名，摸鱼指数 38.2（壳便宜分 40）。摸鱼指数=50%×V2保壳分+50%×壳便宜分，反映「保壳确定性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面值距离(6/6)、S2 股权质押(6/6)、A1 净资产(10/10)、A2 扣非主营收入(12/12)、A3 扣非净利润(6/6)、D1 现金流(4/4)、B1 立案/造假(10/10)、H1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壳价值锚定(2/8)、S1 实控人性质(3/12)、B2 审计意见(0/12)、F2 重组纾困(0/6)、F1 财务趋势(0/4)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面值距离(6/6)；S2 股权质押(6/6)。空头逻辑：C2 壳价值锚定(2/8)；S1 实控人性质(3/12)。综合评级见第八章。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50 分 / C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114 名 / 第 133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保壳压力较大，存在明确风险敞口，若短板维度不修复，存在退市可能。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【持仓投资者】存在明确风险敞口，跟踪短板维度修复与年报窗口。</w:t>
        <w:br/>
        <w:t>【场外资金】需等待实质性保壳动作（重组/重整/审计改善）确认后再评估。</w:t>
        <w:br/>
        <w:t>【产业方】壳价进入可谈区间，但需先穿透财务红线与诉讼敞口。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风险源维度：C2壳价值锚定、S1实控人性质、B2审计意见、F2重组纾困、F1财务趋势。 审计意见为无法表示/否定意见（B2=0），总分封顶50分，是重大规范风险。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ST智知（603869）=V2评分 50 分/C级/全榜第114名，摸鱼第133名（指数38.2）。C1 面值距离(6/6)、S2 股权质押(6/6)、A1 净资产(10/10)、A2 扣非主营收入(12/12)、A3 扣非净利润(6/6)、D1 现金流(4/4)、B1 立案/造假(10/10)、H1 司法风险(4/4)为安全垫，C2 壳价值锚定(2/8)、S1 实控人性质(3/12)、B2 审计意见(0/12)、F2 重组纾困(0/6)、F1 财务趋势(0/4)为风险源。保壳压力较大，存在明确风险敞口，若短板维度不修复，存在退市可能。（详见正文九章。）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深度跟读报告｜ST智知（603869）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