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*ST卓然</w:t>
        <w:br/>
        <w:t>688121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155 名 ｜ 摸鱼指数 33.9 ｜ V2保壳分 26 ｜ D级 ｜ 全榜第 204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*ST卓然（688121）投资要点</w:t>
      </w:r>
    </w:p>
    <w:p>
      <w:pPr>
        <w:jc w:val="center"/>
      </w:pPr>
      <w:r>
        <w:rPr>
          <w:color w:val="666666"/>
          <w:sz w:val="20"/>
        </w:rPr>
        <w:t>科创板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 分 / D 级（全榜第 204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33.9 / 第 155 名（壳便宜分 87）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4.11 亿元 / 1.76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张锦红,张新宇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综合评级：D级（26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实控人性质(3/12)、S2 股权质押(0/6)、A1 净资产(3/10)、A2 扣非主营收入(3/12)、A3 扣非净利润(2/6)、D1 现金流(1/4)、B1 立案/造假(4/10)、B2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*ST卓然（688121）当前V2保壳评分 26 分（D级），全榜第 204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688121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*ST卓然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1.76 元 / 4.11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张锦红,张新宇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204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单源出分，榜单分数=报告分数）。*ST卓然 当前 26 分、D 级，全榜第 204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2/6：扣非持续亏损，主业亏损面承压。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实控人：张锦红,张新宇（民企(法人)）。S1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*ST卓然（688121）当前V2保壳评分 26 分（D级），全榜第 204 名。安全垫维度：C2壳价值锚定。实控人为民企(法人)（张锦红,张新宇），无国资兜底，保壳依赖自身资源与外部资本博弈。暂无重组/纾困信号，保壳主要依赖自身经营修复。市值4.11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*ST卓然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4.11 亿元，对照壳基准 33.81 亿元（近2年154笔实控权变更市值中位数）：市值/基准 = 12%。处于并购/借壳成本优势区——壳越便宜，重组方入场成本越低，被并购概率上升。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155 名，摸鱼指数 33.9（壳便宜分 87）。摸鱼指数=50%×V2保壳分+50%×壳便宜分，反映「保壳确定性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实控人性质(3/12)、S2 股权质押(0/6)、A1 净资产(3/10)、A2 扣非主营收入(3/12)、A3 扣非净利润(2/6)、D1 现金流(1/4)、B1 立案/造假(4/10)、B2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204 名 / 第 155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风险源维度：C1面值距离、S1实控人性质、S2股权质押、A1净资产、A2扣非主营收入、A3扣非净利润、D1现金流、B1立案/造假、B2审计意见、F2重组纾困、F1财务趋势、H1司法风险。 营收未达标且扣非亏损，已触及「营收&lt;红线+亏损」财务类退市红线组合。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*ST卓然（688121）=V2评分 26 分/D级/全榜第204名，摸鱼第155名（指数33.9）。C2 壳价值锚定(8/8)为安全垫，C1 面值距离(2/6)、S1 实控人性质(3/12)、S2 股权质押(0/6)、A1 净资产(3/10)、A2 扣非主营收入(3/12)、A3 扣非净利润(2/6)、D1 现金流(1/4)、B1 立案/造假(4/10)、B2 审计意见(0/12)、F2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深度跟读报告｜*ST卓然（688121）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