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*ST华幸</w:t>
        <w:br/>
        <w:t>600340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157 名 ｜ 摸鱼指数 33.6 ｜ V2保壳分 39 ｜ C级 ｜ 全榜第 155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*ST华幸（600340）投资要点</w:t>
      </w:r>
    </w:p>
    <w:p>
      <w:pPr>
        <w:jc w:val="center"/>
      </w:pPr>
      <w:r>
        <w:rPr>
          <w:color w:val="666666"/>
          <w:sz w:val="20"/>
        </w:rPr>
        <w:t>主板 ｜ *ST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39 分 / C 级（全榜第 155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33.6 / 第 157 名（壳便宜分 40）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42.44 亿元 / 1.09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王文学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*ST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C0392B"/>
          <w:sz w:val="24"/>
        </w:rPr>
        <w:t>综合评级：C级（39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风险源维度：C1 面值距离(0/6)、C2 壳价值锚定(2/8)、S1 实控人性质(3/12)、S2 股权质押(0/6)、A1 净资产(0/10)、A3 扣非净利润(0/6)、D1 现金流(0/4)、B2 审计意见(6/12)、F1 财务趋势(2/4)、H1 司法风险(0/4)，是主要失分区。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股价贴近或跌破1元面值线，面值退市危机显著。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*ST华幸（600340）当前V2保壳评分 39 分（C级），全榜第 155 名。保壳压力较大，存在明确风险敞口，若短板维度不修复，存在退市可能。（详细研判见正文九章。）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600340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*ST华幸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1.09 元 / 42.44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王文学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155 名 / C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单源出分，榜单分数=报告分数）。*ST华幸 当前 39 分、C 级，全榜第 155 名。保壳压力较大，存在明确风险敞口，若短板维度不修复，存在退市可能。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C10/6、C22/8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A10/10、A212/12、A30/6、D10/4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F24/6、F12/4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归母净资产为负（资不抵债），触及财务类退市红线。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0/4：经营现金流为负，资金链压力大。</w:t>
      </w:r>
    </w:p>
    <w:p>
      <w:r>
        <w:rPr>
          <w:b w:val="0"/>
        </w:rPr>
        <w:t>A3 扣非净利润 0/6：扣非持续亏损，主业亏损面承压。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实控人：王文学（民企(个人)）。S1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0/6：高质押或冻结，控制权不稳风险突出。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质押/冻结存在，控制权有潜在扰动，需跟踪平仓风险与司法处置进展。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10/10：无立案/造假信号，重大违法退市通道安全。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6/12：保留意见，审计瑕疵存在，需消除后才能摘帽。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0/4：实控人冻结/限高/立案，司法风险归零。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C10/6、C22/8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A10/10、A212/12、A30/6、D10/4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F24/6、F12/4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</w:tbl>
    <w:p>
      <w:r>
        <w:rPr>
          <w:b w:val="0"/>
        </w:rPr>
        <w:t>风险通道：市场通道、财务红线、规范通道、股东/治理——是当前最可能触发退市的路径，需优先跟踪。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*ST华幸（600340）当前V2保壳评分 39 分（C级），全榜第 155 名。安全垫维度：A2扣非主营收入、B1立案/造假。实控人为民企(个人)（王文学），无国资兜底，保壳依赖自身资源与外部资本博弈。重组/预重整正在推进，保壳有实质抓手。市值42.44亿，高于基准壳费线，壳价不占优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*ST华幸 当前评级 C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2/8：市值高于壳基准，并购溢价区，壳价值不突出。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42.44 亿元，对照壳基准 33.81 亿元（近2年154笔实控权变更市值中位数）：市值/基准 = 126%。高于壳基准，壳价不占优，安全边际一般。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157 名，摸鱼指数 33.6（壳便宜分 40）。摸鱼指数=50%×V2保壳分+50%×壳便宜分，反映「保壳确定性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A2 扣非主营收入(12/12)、B1 立案/造假(10/10)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C1 面值距离(0/6)、C2 壳价值锚定(2/8)、S1 实控人性质(3/12)、S2 股权质押(0/6)、A1 净资产(0/10)、A3 扣非净利润(0/6)、D1 现金流(0/4)、B2 审计意见(6/12)、F1 财务趋势(2/4)、H1 司法风险(0/4)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多头逻辑：A2 扣非主营收入(12/12)；B1 立案/造假(10/10)。空头逻辑：C1 面值距离(0/6)；C2 壳价值锚定(2/8)。综合评级见第八章。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39 分 / C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155 名 / 第 157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保壳压力较大，存在明确风险敞口，若短板维度不修复，存在退市可能。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【持仓投资者】存在明确风险敞口，跟踪短板维度修复与年报窗口。</w:t>
        <w:br/>
        <w:t>【场外资金】需等待实质性保壳动作（重组/重整/审计改善）确认后再评估。</w:t>
        <w:br/>
        <w:t>【产业方】壳价进入可谈区间，但需先穿透财务红线与诉讼敞口。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风险源维度：C1面值距离、C2壳价值锚定、S1实控人性质、S2股权质押、A1净资产、A3扣非净利润、D1现金流、B2审计意见、F1财务趋势、H1司法风险。 股价贴近或跌破1元面值线（C1≤1），面值退市危机显著。 经营现金流为负，资金链压力较大。 高质押或冻结，控制权稳定性风险突出。 实控人存在冻结/限高/立案，司法风险归零。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*ST华幸（600340）=V2评分 39 分/C级/全榜第155名，摸鱼第157名（指数33.6）。A2 扣非主营收入(12/12)、B1 立案/造假(10/10)为安全垫，C1 面值距离(0/6)、C2 壳价值锚定(2/8)、S1 实控人性质(3/12)、S2 股权质押(0/6)、A1 净资产(0/10)、A3 扣非净利润(0/6)、D1 现金流(0/4)、B2 审计意见(6/12)、F1 财务趋势(2/4)、H1 司法风险(0/4)为风险源。保壳压力较大，存在明确风险敞口，若短板维度不修复，存在退市可能。（详见正文九章。）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深度跟读报告｜*ST华幸（600340）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