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ST思科瑞</w:t>
        <w:br/>
        <w:t>688053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184 名 ｜ 摸鱼指数 21.6 ｜ V2保壳分 30 ｜ D级 ｜ 全榜第 187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ST思科瑞（688053）投资要点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21.6 / 第 184 名（壳便宜分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37.44 亿元 / 37.44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实控人性质(3/12)、A3 扣非净利润(3/6)、B1 立案/造假(0/10)、B2 审计意见(6/12)、F2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ST思科瑞（688053）当前V2保壳评分 30 分（D级），全榜第 187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688053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ST思科瑞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37.44 元 / 37.44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187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单源出分，榜单分数=报告分数）。ST思科瑞 当前 30 分、D 级，全榜第 187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实控人：张亚（民企(个人)）。S1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ST思科瑞（688053）当前V2保壳评分 30 分（D级），全榜第 187 名。安全垫维度：C1面值距离、S2股权质押、A1净资产、A2扣非主营收入、D1现金流、F1财务趋势、H1司法风险。实控人为民企(个人)（张亚），无国资兜底，保壳依赖自身资源与外部资本博弈。暂无重组/纾困信号，保壳主要依赖自身经营修复。市值37.44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ST思科瑞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37.44 亿元，对照壳基准 33.81 亿元（近2年154笔实控权变更市值中位数）：市值/基准 = 111%。高于壳基准，壳价不占优，安全边际一般。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184 名，摸鱼指数 21.6（壳便宜分 42）。摸鱼指数=50%×V2保壳分+50%×壳便宜分，反映「保壳确定性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扣非主营收入(12/12)、D1 现金流(4/4)、F1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实控人性质(3/12)、A3 扣非净利润(3/6)、B1 立案/造假(0/10)、B2 审计意见(6/12)、F2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187 名 / 第 184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风险源维度：C2壳价值锚定、S1实控人性质、A3扣非净利润、B1立案/造假、B2审计意见、F2重组纾困。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ST思科瑞（688053）=V2评分 30 分/D级/全榜第187名，摸鱼第184名（指数21.6）。C1 面值距离(6/6)、S2 股权质押(6/6)、A1 净资产(10/10)、A2 扣非主营收入(12/12)、D1 现金流(4/4)、F1 财务趋势(4/4)、H1 司法风险(4/4)为安全垫，C2 壳价值锚定(2/8)、S1 实控人性质(3/12)、A3 扣非净利润(3/6)、B1 立案/造假(0/10)、B2 审计意见(6/12)、F2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深度跟读报告｜ST思科瑞（688053）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