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ST汇洲</w:t>
        <w:br/>
        <w:t>002122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194 名 ｜ 摸鱼指数 19.2 ｜ V2保壳分 30 ｜ D级 ｜ 全榜第 202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ST汇洲（002122）投资要点</w:t>
      </w:r>
    </w:p>
    <w:p>
      <w:pPr>
        <w:jc w:val="center"/>
      </w:pPr>
      <w:r>
        <w:rPr>
          <w:color w:val="666666"/>
          <w:sz w:val="20"/>
        </w:rPr>
        <w:t>主板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 分 / D 级（全榜第 202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19.2 / 第 194 名（壳便宜分 34）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56.04 亿元 / 2.8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无 / 无实控人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综合评级：D级（30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壳价值锚定(0/8)、S1 实控人性质(1/12)、A3 扣非净利润(3/6)、D1 现金流(0/4)、B1 立案/造假(0/10)、F2 重组纾困(2/6)、F1 财务趋势(2/4)，是主要失分区。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重大违法处罚落地（B1=0），总分封顶30，退市锁定风险极高。</w:t>
      </w:r>
    </w:p>
    <w:p>
      <w:r>
        <w:rPr>
          <w:b w:val="0"/>
          <w:sz w:val="20"/>
        </w:rPr>
        <w:t>4.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ST汇洲（002122）当前V2保壳评分 30 分（D级），全榜第 202 名。退市风险高，多通道濒临触发，除非出现实质性重整/纾困进展，否则应谨慎对待。（详细研判见正文九章。）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002122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ST汇洲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2.8 元 / 56.04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无 / 无实控人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202 名 / D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单源出分，榜单分数=报告分数）。ST汇洲 当前 30 分、D 级，全榜第 202 名。退市风险高，多通道濒临触发，除非出现实质性重整/纾困进展，否则应谨慎对待。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C14/6、C20/8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A110/10、A212/12、A33/6、D10/4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S11/12、S26/6、H14/4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0/4：经营现金流为负，资金链压力大。</w:t>
      </w:r>
    </w:p>
    <w:p>
      <w:r>
        <w:rPr>
          <w:b w:val="0"/>
        </w:rPr>
        <w:t>A3 扣非净利润 3/6：微利或微亏，盈利面中性。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实控人：无（无实控人）。S1 得分 1/12：民企/个人实控，无国资兜底，保壳依赖自身资源与外部资本博弈。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0/10：重大违法处罚落地（立案→处罚全链条），触发封顶（总分≤30）。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12/12：标准无保留审计意见，审计面干净。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C14/6、C20/8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A110/10、A212/12、A33/6、D10/4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S11/12、S26/6、H14/4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风险通道：市场通道、违法通道、股东/治理、纾困通道——是当前最可能触发退市的路径，需优先跟踪。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ST汇洲（002122）当前V2保壳评分 30 分（D级），全榜第 202 名。安全垫维度：S2股权质押、A1净资产、A2扣非主营收入、B2审计意见、H1司法风险。公司当前无实控人，治理结构与保壳主导权存在不确定性。已有出售资产/债务豁免等保壳动作，但尚未形成重组级信号。市值56.04亿，高于基准壳费线，壳价不占优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ST汇洲 当前评级 D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0/8：市值显著高于壳基准，壳价值无优势。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56.04 亿元，对照壳基准 33.81 亿元（近2年154笔实控权变更市值中位数）：市值/基准 = 166%。高于壳基准，壳价不占优，安全边际一般。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194 名，摸鱼指数 19.2（壳便宜分 34）。摸鱼指数=50%×V2保壳分+50%×壳便宜分，反映「保壳确定性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S2 股权质押(6/6)、A1 净资产(10/10)、A2 扣非主营收入(12/12)、B2 审计意见(12/12)、H1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壳价值锚定(0/8)、S1 实控人性质(1/12)、A3 扣非净利润(3/6)、D1 现金流(0/4)、B1 立案/造假(0/10)、F2 重组纾困(2/6)、F1 财务趋势(2/4)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多头逻辑：S2 股权质押(6/6)；A1 净资产(10/10)。空头逻辑：C2 壳价值锚定(0/8)；S1 实控人性质(1/12)。综合评级见第八章。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 分 / D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202 名 / 第 194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退市风险高，多通道濒临触发，除非出现实质性重整/纾困进展，否则应谨慎对待。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【持仓投资者】多通道濒临触发，除非出现实质性重整/纾困进展，否则应谨慎对待，跟踪退市风险提示公告。</w:t>
        <w:br/>
        <w:t>【场外资金】不建议参与，退市风险与流动性风险偏高。</w:t>
        <w:br/>
        <w:t>【产业方】若为壳价博弈，需确认财务红线与规范风险已出清。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风险源维度：C2壳价值锚定、S1实控人性质、A3扣非净利润、D1现金流、B1立案/造假、F2重组纾困、F1财务趋势。 重大违法处罚落地（B1=0），总分封顶30分，退市锁定风险极高。 经营现金流为负，资金链压力较大。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ST汇洲（002122）=V2评分 30 分/D级/全榜第202名，摸鱼第194名（指数19.2）。S2 股权质押(6/6)、A1 净资产(10/10)、A2 扣非主营收入(12/12)、B2 审计意见(12/12)、H1 司法风险(4/4)为安全垫，C2 壳价值锚定(0/8)、S1 实控人性质(1/12)、A3 扣非净利润(3/6)、D1 现金流(0/4)、B1 立案/造假(0/10)、F2 重组纾困(2/6)、F1 财务趋势(2/4)为风险源。退市风险高，多通道濒临触发，除非出现实质性重整/纾困进展，否则应谨慎对待。（详见正文九章。）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深度跟读报告｜ST汇洲（002122）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