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*ST福成</w:t>
        <w:br/>
        <w:t>600965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 名 ｜ 摸鱼指数 64.0 ｜ V2保壳分 76 ｜ A级 ｜ 全榜第 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股权质押(6/6)、A1 净资产(10/10)、A2 扣非主营收入(12/12)、A3 扣非净利润(6/6)、D1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财务达标扎实：净资产(10)+扣非盈利(6)+营收(12)+审计(9)+无立案(10)。肉制品主业。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无质押；扣非盈利；带强调事项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股价2.87元，面值退市红线(&lt;1元)距离全场最近之一(C1=4)；民企无国资兜底(S1=3)、无重组信号(F2=0)。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跟读报告｜*ST福成（600965）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