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ST如意</w:t>
        <w:br/>
        <w:t>002193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21 名 ｜ 摸鱼指数 60.0 ｜ V2保壳分 58 ｜ B级 ｜ 全榜第 59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第59名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60.0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14.08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5.38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民企(个人)（邱亚夫）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市值≤壳基准(33.81亿)的5折，处于并购/借壳成本优势区——壳越便宜，重组方入场成本越低。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8/8。市值≤壳基准(33.81亿)的5折，处于并购/借壳成本优势区——壳越便宜，重组方入场成本越低。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6/10。净资产尚可（正且有余量），安全边际一般。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4/10。重大违法处罚落地（立案→处罚全链条），触发封顶（总分≤30）。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面值距离(6/6)、C2 壳价值锚定(8/8)、A2 扣非主营收入(12/12)、F1 财务趋势(4/4)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A1 净资产(6/10)、F2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实控人性质(3/12)、S2 股权质押(0/6)、A3 扣非净利润(3/6)、D1 现金流(2/4)、B1 立案/造假(4/10)、B2 审计意见(6/12)、H1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ST如意（002193）当前V2保壳评分 58 分（B级），全榜第 59 名。安全垫维度：C1面值距离、C2壳价值锚定、A2扣非主营收入、F1财务趋势。实控人为民企(个人)（邱亚夫），无国资兜底，保壳依赖自身资源与外部资本博弈。重组/预重整正在推进，保壳有实质抓手。市值14.08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市值≤壳基准5折(并购机会区)；股份冻结；立案调查中；保留意见；申请/预重整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风险源维度：S1实控人性质、S2股权质押、A3扣非净利润、D1现金流、B1立案/造假、B2审计意见、H1司法风险。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跟读报告｜ST如意（002193）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