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*ST网达</w:t>
        <w:br/>
        <w:t>603189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29 名 ｜ 摸鱼指数 58.5 ｜ V2保壳分 67 ｜ B级 ｜ 全榜第 18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25.26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9.37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民企(个人)（蒋宏业）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实控人性质(3/12)、A2 扣非主营收入(6/12)、A3 扣非净利润(0/6)、D1 现金流(2/4)、F2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*ST网达（603189）当前V2保壳评分 67 分（B级），全榜第 18 名。安全垫维度：C1面值距离、S2股权质押、A1净资产、B1立案/造假、B2审计意见、H1司法风险。实控人为民企(个人)（蒋宏业），无国资兜底，保壳依赖自身资源与外部资本博弈。暂无重组/纾困信号，保壳主要依赖自身经营修复。市值25.26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无质押；营收缺口15%且已戴*ST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风险源维度：S1实控人性质、A2扣非主营收入、A3扣非净利润、D1现金流、F2重组纾困、F1财务趋势。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跟读报告｜*ST网达（603189）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