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*ST中岩</w:t>
        <w:br/>
        <w:t>002542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56 名 ｜ 摸鱼指数 53.5 ｜ V2保壳分 62 ｜ B级 ｜ 全榜第 37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32.33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1.79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市县国资（成都市国有资产监督管理委员会）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股权质押(6/6)、A2 扣非主营收入(12/12)、B1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壳价值锚定(4/8)、A1 净资产(0/10)、A3 扣非净利润(0/6)、D1 现金流(0/4)、F1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*ST中岩（002542）当前V2保壳评分 62 分（B级），全榜第 37 名。安全垫维度：S2股权质押、A2扣非主营收入、B1立案/造假、B2审计意见、H1司法风险。实控人为市县国资（成都市国有资产监督管理委员会），地方国资具备一定信用背书与资源协调能力。重组/预重整正在推进，保壳有实质抓手。市值32.33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资不抵债；申请/预重整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风险源维度：C1面值距离、C2壳价值锚定、A1净资产、A3扣非净利润、D1现金流、F1财务趋势。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跟读报告｜*ST中岩（002542）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