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*ST东智</w:t>
        <w:br/>
        <w:t>002175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58 名 ｜ 摸鱼指数 53.0 ｜ V2保壳分 61 ｜ B级 ｜ 全榜第 46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61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第46名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53.0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33.58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2.63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民企(个人)（王建英）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现价在2~3元区间，距面值退市红线中等距离，需盯住低价波动。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市值接近壳基准，平价区，壳价值中性。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高质押或冻结，控制权不稳风险突出。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归母净资产充裕，无资不抵债风险，财务退市线安全。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标准无保留审计意见，审计面干净。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重组/预重整推进中（预重整/重整/重大资产重组），保壳有实质抓手。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趋势平稳，无显著恶化。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实控人冻结/限高/立案，司法风险归零。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4/6。现价在2~3元区间，距面值退市红线中等距离，需盯住低价波动。</w:t>
      </w:r>
    </w:p>
    <w:p>
      <w:r>
        <w:rPr>
          <w:b w:val="0"/>
        </w:rPr>
        <w:t>【C2 壳价值锚定】得分 4/8。市值接近壳基准，平价区，壳价值中性。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0/6。高质押或冻结，控制权不稳风险突出。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8/10。归母净资产充裕，无资不抵债风险，财务退市线安全。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0/6。扣非持续亏损，主业亏损面承压。</w:t>
      </w:r>
    </w:p>
    <w:p>
      <w:r>
        <w:rPr>
          <w:b w:val="0"/>
        </w:rPr>
        <w:t>【D1 现金流】得分 2/4。现金流接近平衡。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12/12。标准无保留审计意见，审计面干净。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4/6。重组/预重整推进中（预重整/重整/重大资产重组），保壳有实质抓手。</w:t>
      </w:r>
    </w:p>
    <w:p>
      <w:r>
        <w:rPr>
          <w:b w:val="0"/>
        </w:rPr>
        <w:t>【F1 财务趋势】得分 2/4。趋势平稳，无显著恶化。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0/4。实控人冻结/限高/立案，司法风险归零。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A1 净资产(8/10)、A2 扣非主营收入(12/12)、B1 立案/造假(10/10)、B2 审计意见(12/12)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C1 面值距离(4/6)、F2 重组纾困(4/6)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C2 壳价值锚定(4/8)、S1 实控人性质(3/12)、S2 股权质押(0/6)、A3 扣非净利润(0/6)、D1 现金流(2/4)、F1 财务趋势(2/4)、H1 司法风险(0/4)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*ST东智（002175）当前V2保壳评分 61 分（B级），全榜第 46 名。安全垫维度：A1净资产、A2扣非主营收入、B1立案/造假、B2审计意见。实控人为民企(个人)（王建英），无国资兜底，保壳依赖自身资源与外部资本博弈。重组/预重整正在推进，保壳有实质抓手。市值33.58亿，接近基准壳费线，壳价值中性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股份冻结；申请/预重整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风险源维度：C2壳价值锚定、S1实控人性质、S2股权质押、A3扣非净利润、D1现金流、F1财务趋势、H1司法风险。 高质押或冻结，控制权稳定性风险突出。 实控人存在冻结/限高/立案，司法风险归零。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跟读报告｜*ST东智（002175）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