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*ST四通</w:t>
        <w:br/>
        <w:t>603838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61 名 ｜ 摸鱼指数 52.5 ｜ V2保壳分 65 ｜ B级 ｜ 全榜第 25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65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第25名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52.5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41.35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12.92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民企(个人)（黄建平）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市值高于壳基准，并购溢价区，壳价值不突出。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标准无保留审计意见，审计面干净。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2/8。市值高于壳基准，并购溢价区，壳价值不突出。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8/10。归母净资产充裕，无资不抵债风险，财务退市线安全。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12/12。标准无保留审计意见，审计面干净。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面值距离(6/6)、S2 股权质押(6/6)、A1 净资产(8/10)、A2 扣非主营收入(12/12)、B1 立案/造假(10/10)、B2 审计意见(12/12)、H1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（无）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壳价值锚定(2/8)、S1 实控人性质(3/12)、A3 扣非净利润(0/6)、D1 现金流(0/4)、F2 重组纾困(0/6)、F1 财务趋势(2/4)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*ST四通（603838）当前V2保壳评分 65 分（B级），全榜第 25 名。安全垫维度：C1面值距离、S2股权质押、A1净资产、A2扣非主营收入、B1立案/造假、B2审计意见、H1司法风险。实控人为民企(个人)（黄建平），无国资兜底，保壳依赖自身资源与外部资本博弈。暂无重组/纾困信号，保壳主要依赖自身经营修复。市值41.35亿，高于基准壳费线，壳价不占优。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风险源维度：C2壳价值锚定、S1实控人性质、A3扣非净利润、D1现金流、F2重组纾困、F1财务趋势。 经营现金流为负，资金链压力较大。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跟读报告｜*ST四通（603838）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