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ST路通</w:t>
        <w:br/>
        <w:t>300555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70 名 ｜ 摸鱼指数 52.0 ｜ V2保壳分 54 ｜ B级 ｜ 全榜第 89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第89名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52.0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25.36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12.68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民企(个人)（吴世春）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面值距离(6/6)、A2 扣非主营收入(12/12)、B1 立案/造假(10/10)、F1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A1 净资产(6/10)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实控人性质(3/12)、S2 股权质押(0/6)、A3 扣非净利润(3/6)、D1 现金流(0/4)、B2 审计意见(6/12)、F2 重组纾困(0/6)、H1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ST路通（300555）当前V2保壳评分 54 分（B级），全榜第 89 名。安全垫维度：C1面值距离、A2扣非主营收入、B1立案/造假、F1财务趋势。实控人为民企(个人)（吴世春），无国资兜底，保壳依赖自身资源与外部资本博弈。暂无重组/纾困信号，保壳主要依赖自身经营修复。市值25.36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风险源维度：C2壳价值锚定、S1实控人性质、S2股权质押、A3扣非净利润、D1现金流、B2审计意见、F2重组纾困、H1司法风险。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跟读报告｜ST路通（300555）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