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ST文峰</w:t>
        <w:br/>
        <w:t>601010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72 名 ｜ 摸鱼指数 51.5 ｜ V2保壳分 54 ｜ B级 ｜ 全榜第 83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第83名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27.31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民企(个人)（薛健）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净资产(10/10)、A2 扣非主营收入(12/12)、H1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面值距离(2/6)、C2 壳价值锚定(4/8)、S1 实控人性质(3/12)、A3 扣非净利润(3/6)、D1 现金流(2/4)、B1 立案/造假(4/10)、B2 审计意见(6/12)、F2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ST文峰（601010）当前V2保壳评分 54 分（B级），全榜第 83 名。安全垫维度：A1净资产、A2扣非主营收入、H1司法风险。实控人为民企(个人)（薛健），无国资兜底，保壳依赖自身资源与外部资本博弈。暂无重组/纾困信号，保壳主要依赖自身经营修复。市值27.31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立案调查中；保留意见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风险源维度：C1面值距离、C2壳价值锚定、S1实控人性质、A3扣非净利润、D1现金流、B1立案/造假、B2审计意见、F2重组纾困、F1财务趋势。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跟读报告｜ST文峰（601010）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