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ST信通</w:t>
        <w:br/>
        <w:t>600289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73 名 ｜ 摸鱼指数 51.5 ｜ V2保壳分 54 ｜ B级 ｜ 全榜第 91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第91名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4.36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民企(个人)（王文锋）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面值距离(5/6)、A1 净资产(8/10)、D1 现金流(4/4)、B1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股权质押(0/6)、A3 扣非净利润(3/6)、B2 审计意见(6/12)、F2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ST信通（600289）当前V2保壳评分 54 分（B级），全榜第 91 名。安全垫维度：C1面值距离、A1净资产、D1现金流、B1立案/造假。实控人为民企(个人)（王文锋），无国资兜底，保壳依赖自身资源与外部资本博弈。暂无重组/纾困信号，保壳主要依赖自身经营修复。市值27.51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股份冻结；低毛利收入占53%（冲量嫌疑）；保留意见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风险源维度：C2壳价值锚定、S1实控人性质、S2股权质押、A3扣非净利润、B2审计意见、F2重组纾困、F1财务趋势、H1司法风险。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跟读报告｜ST信通（600289）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