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ST明诚</w:t>
        <w:br/>
        <w:t>600136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76 名 ｜ 摸鱼指数 51.0 ｜ V2保壳分 55 ｜ B级 ｜ 全榜第 81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30.00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省级国资（湖北省人民政府国有资产监督管理委员会）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1/6。现价已跌破或濒临1元面值线，面值退市风险极端。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实控人性质(10/12)、A2 扣非主营收入(12/12)、B2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净资产(6/10)、B1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面值距离(1/6)、C2 壳价值锚定(4/8)、S2 股权质押(0/6)、A3 扣非净利润(3/6)、D1 现金流(0/4)、F2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ST明诚（600136）当前V2保壳评分 55 分（B级），全榜第 81 名。安全垫维度：S1实控人性质、A2扣非主营收入、B2审计意见。实控人为省级国资（湖北省人民政府国有资产监督管理委员会），具备省级政府信用背书与资源整合能力。暂无重组/纾困信号，保壳主要依赖自身经营修复。市值30.00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面值退市警戒；实控人：湖北省人民政府国有资产监督管理委员会（省级国资）；股份冻结；行政处罚落地(一般)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风险源维度：C1面值距离、C2壳价值锚定、S2股权质押、A3扣非净利润、D1现金流、F2重组纾困、F1财务趋势、H1司法风险。 股价贴近或跌破1元面值线（C1≤1），面值退市危机显著。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跟读报告｜ST明诚（600136）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