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*ST春天</w:t>
        <w:br/>
        <w:t>600381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78 名 ｜ 摸鱼指数 51.0 ｜ V2保壳分 53 ｜ B级 ｜ 全榜第 92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民企(个人)（肖融）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净资产(8/10)、A2 扣非主营收入(12/12)、H1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实控人性质(3/12)、A3 扣非净利润(0/6)、D1 现金流(0/4)、B2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*ST春天（600381）当前V2保壳评分 53 分（B级），全榜第 92 名。安全垫维度：C1面值距离、A1净资产、A2扣非主营收入、H1司法风险。实控人为民企(个人)（肖融），无国资兜底，保壳依赖自身资源与外部资本博弈。暂无重组/纾困信号，保壳主要依赖自身经营修复。市值27.47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行政处罚落地(一般)；保留意见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风险源维度：C2壳价值锚定、S1实控人性质、A3扣非净利润、D1现金流、B2审计意见、F2重组纾困、F1财务趋势。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跟读报告｜*ST春天（600381）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