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*ST东珠</w:t>
        <w:br/>
        <w:t>603359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79 名 ｜ 摸鱼指数 50.6 ｜ V2保壳分 50 ｜ C级 ｜ 全榜第 106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第106名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50.6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10.17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2.28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民企(法人)（浦建芬,席惠明）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质押或冻结存在（历史口径缺失取中性档），控制权有潜在扰动。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有出售资产/债务豁免等保壳动作，但尚未形成重组级信号。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4/6。质押或冻结存在（历史口径缺失取中性档），控制权有潜在扰动。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6/12。营收低于红线但缺口可控。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2/6。有出售资产/债务豁免等保壳动作，但尚未形成重组级信号。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壳价值锚定(8/8)、A1 净资产(10/10)、D1 现金流(4/4)、B1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面值距离(4/6)、S2 股权质押(4/6)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实控人性质(3/12)、A2 扣非主营收入(6/12)、A3 扣非净利润(0/6)、B2 审计意见(0/12)、F2 重组纾困(2/6)、F1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*ST东珠（603359）当前V2保壳评分 50 分（C级），全榜第 106 名。安全垫维度：C2壳价值锚定、A1净资产、D1现金流、B1立案/造假、H1司法风险。实控人为民企(法人)（浦建芬,席惠明），无国资兜底，保壳依赖自身资源与外部资本博弈。已有出售资产/债务豁免等保壳动作，但尚未形成重组级信号。市值10.17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市值≤壳基准5折(并购机会区)；营收缺口6%且已戴*ST；无法表示/否定意见；出售资产/债务豁免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风险源维度：S1实控人性质、A2扣非主营收入、A3扣非净利润、B2审计意见、F2重组纾困、F1财务趋势。 审计意见为无法表示/否定意见（B2=0），总分封顶50分，是重大规范风险。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跟读报告｜*ST东珠（603359）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