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ST绝味</w:t>
        <w:br/>
        <w:t>603517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81 名 ｜ 摸鱼指数 50.0 ｜ V2保壳分 70 ｜ B级 ｜ 全榜第 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69.14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民企(个人)（戴文军）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ST绝味（603517）当前V2保壳评分 70 分（B级），全榜第 9 名。安全垫维度：C1面值距离、S2股权质押、A1净资产、A2扣非主营收入、A3扣非净利润、D1现金流、B2审计意见、H1司法风险。实控人为民企(个人)（戴文军），无国资兜底，保壳依赖自身资源与外部资本博弈。暂无重组/纾困信号，保壳主要依赖自身经营修复。市值69.14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扣非盈利；行政处罚落地(一般)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跟读报告｜ST绝味（603517）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