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ST通葡</w:t>
        <w:br/>
        <w:t>600365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96 名 ｜ 摸鱼指数 46.8 ｜ V2保壳分 46 ｜ C级 ｜ 全榜第 134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第134名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46.8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12.76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2.81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民企(法人)（陈晓琦,吴玉华）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壳价值锚定(8/8)、B1 立案/造假(10/10)、B2 审计意见(12/12)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股权质押(0/6)、A2 扣非主营收入(0/12)、A3 扣非净利润(3/6)、D1 现金流(0/4)、F2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ST通葡（600365）当前V2保壳评分 46 分（C级），全榜第 134 名。安全垫维度：C2壳价值锚定、B1立案/造假、B2审计意见。实控人为民企(法人)（陈晓琦,吴玉华），无国资兜底，保壳依赖自身资源与外部资本博弈。暂无重组/纾困信号，保壳主要依赖自身经营修复。市值12.76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风险源维度：S1实控人性质、S2股权质押、A2扣非主营收入、A3扣非净利润、D1现金流、F2重组纾困、F1财务趋势、H1司法风险。 营收未达标且扣非亏损，已触及「营收&lt;红线+亏损」财务类退市红线组合。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跟读报告｜ST通葡（600365）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