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*ST瑞茂</w:t>
        <w:br/>
        <w:t>600180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108 名 ｜ 摸鱼指数 43.8 ｜ V2保壳分 44 ｜ C级 ｜ 全榜第 142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第142名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43.8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16.52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1.52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民企(个人)（万永兴）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2/6。现价已跌破或濒临1元面值线，面值退市风险极端。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壳价值锚定(8/8)、A1 净资产(10/10)、B1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A2 扣非主营收入(9/12)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面值距离(2/6)、S1 实控人性质(3/12)、S2 股权质押(0/6)、A3 扣非净利润(0/6)、D1 现金流(0/4)、B2 审计意见(0/12)、F2 重组纾困(2/6)、F1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*ST瑞茂（600180）当前V2保壳评分 44 分（C级），全榜第 142 名。安全垫维度：C2壳价值锚定、A1净资产、B1立案/造假。实控人为民企(个人)（万永兴），无国资兜底，保壳依赖自身资源与外部资本博弈。已有出售资产/债务豁免等保壳动作，但尚未形成重组级信号。市值16.52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市值≤壳基准5折(并购机会区)；股份冻结；高质押51%；低毛利收入占89%（冲量嫌疑）；无法表示/否定意见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风险源维度：C1面值距离、S1实控人性质、S2股权质押、A3扣非净利润、D1现金流、B2审计意见、F2重组纾困、F1财务趋势、H1司法风险。 审计意见为无法表示/否定意见（B2=0），总分封顶50分，是重大规范风险。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跟读报告｜*ST瑞茂（600180）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