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ST智知</w:t>
        <w:br/>
        <w:t>603869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133 名 ｜ 摸鱼指数 38.2 ｜ V2保壳分 50 ｜ C级 ｜ 全榜第 114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38.2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42.80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8.76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民企(个人)（王玉锁）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扣非主营收入(12/12)、A3 扣非净利润(6/6)、D1 现金流(4/4)、B1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实控人性质(3/12)、B2 审计意见(0/12)、F2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ST智知（603869）当前V2保壳评分 50 分（C级），全榜第 114 名。安全垫维度：C1面值距离、S2股权质押、A1净资产、A2扣非主营收入、A3扣非净利润、D1现金流、B1立案/造假、H1司法风险。实控人为民企(个人)（王玉锁），无国资兜底，保壳依赖自身资源与外部资本博弈。暂无重组/纾困信号，保壳主要依赖自身经营修复。市值42.80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无质押；扣非盈利；无法表示/否定意见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风险源维度：C2壳价值锚定、S1实控人性质、B2审计意见、F2重组纾困、F1财务趋势。 审计意见为无法表示/否定意见（B2=0），总分封顶50分，是重大规范风险。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跟读报告｜ST智知（603869）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