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*ST春兴</w:t>
        <w:br/>
        <w:t>002547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137 名 ｜ 摸鱼指数 37.8 ｜ V2保壳分 42 ｜ C级 ｜ 全榜第 146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42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第146名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37.8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30.12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2.67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民企(个人)（孙洁晓）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现价在2~3元区间，距面值退市红线中等距离，需盯住低价波动。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市值接近壳基准，平价区，壳价值中性。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归母净资产为负（资不抵债），触及财务类退市红线。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营收接近达标但含金量打折（如低毛利冲量被模型识别）。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重组/预重整推进中（预重整/重整/重大资产重组），保壳有实质抓手。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趋势转弱/恶化，经营下行。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4/6。现价在2~3元区间，距面值退市红线中等距离，需盯住低价波动。</w:t>
      </w:r>
    </w:p>
    <w:p>
      <w:r>
        <w:rPr>
          <w:b w:val="0"/>
        </w:rPr>
        <w:t>【C2 壳价值锚定】得分 4/8。市值接近壳基准，平价区，壳价值中性。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0/10。归母净资产为负（资不抵债），触及财务类退市红线。</w:t>
      </w:r>
    </w:p>
    <w:p>
      <w:r>
        <w:rPr>
          <w:b w:val="0"/>
        </w:rPr>
        <w:t>【A2 扣非主营收入】得分 9/12。营收接近达标但含金量打折（如低毛利冲量被模型识别）。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2/4。现金流接近平衡。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4/6。重组/预重整推进中（预重整/重整/重大资产重组），保壳有实质抓手。</w:t>
      </w:r>
    </w:p>
    <w:p>
      <w:r>
        <w:rPr>
          <w:b w:val="0"/>
        </w:rPr>
        <w:t>【F1 财务趋势】得分 0/4。趋势转弱/恶化，经营下行。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B1 立案/造假(10/10)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C1 面值距离(4/6)、A2 扣非主营收入(9/12)、F2 重组纾困(4/6)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壳价值锚定(4/8)、S1 实控人性质(3/12)、S2 股权质押(0/6)、A1 净资产(0/10)、A3 扣非净利润(0/6)、D1 现金流(2/4)、B2 审计意见(6/12)、F1 财务趋势(0/4)、H1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*ST春兴（002547）当前V2保壳评分 42 分（C级），全榜第 146 名。安全垫维度：B1立案/造假。实控人为民企(个人)（孙洁晓），无国资兜底，保壳依赖自身资源与外部资本博弈。重组/预重整正在推进，保壳有实质抓手。市值30.12亿，接近基准壳费线，壳价值中性。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股份冻结；资不抵债；低毛利收入占44%（冲量嫌疑）；保留意见；申请/预重整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风险源维度：C2壳价值锚定、S1实控人性质、S2股权质押、A1净资产、A3扣非净利润、D1现金流、B2审计意见、F1财务趋势、H1司法风险。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跟读报告｜*ST春兴（002547）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