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*ST集友</w:t>
        <w:br/>
        <w:t>603429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144 名 ｜ 摸鱼指数 35.7 ｜ V2保壳分 45 ｜ C级 ｜ 全榜第 138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民企(个人)（徐善水）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股权质押(0/6)、A2 扣非主营收入(0/12)、A3 扣非净利润(0/6)、D1 现金流(0/4)、F2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*ST集友（603429）当前V2保壳评分 45 分（C级），全榜第 138 名。安全垫维度：C1面值距离、A1净资产、B1立案/造假、B2审计意见。实控人为民企(个人)（徐善水），无国资兜底，保壳依赖自身资源与外部资本博弈。已有出售资产/债务豁免等保壳动作，但尚未形成重组级信号。市值44.79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股份冻结；营收缺口53%且已戴*ST；出售资产/债务豁免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风险源维度：C2壳价值锚定、S1实控人性质、S2股权质押、A2扣非主营收入、A3扣非净利润、D1现金流、F2重组纾困、F1财务趋势、H1司法风险。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跟读报告｜*ST集友（603429）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