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ST晨鸣</w:t>
        <w:br/>
        <w:t>000488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149 名 ｜ 摸鱼指数 34.8 ｜ V2保壳分 48 ｜ C级 ｜ 全榜第 124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第124名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34.8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56.77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1.93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市县国资（寿光市国有资产监督管理局）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2/6。现价已跌破或濒临1元面值线，面值退市风险极端。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9/12。营收接近达标但含金量打折（如低毛利冲量被模型识别）。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A1 净资产(10/10)、B1 立案/造假(10/10)、F1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S1 实控人性质(8/12)、A2 扣非主营收入(9/12)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面值距离(2/6)、C2 壳价值锚定(0/8)、S2 股权质押(0/6)、A3 扣非净利润(3/6)、D1 现金流(2/4)、B2 审计意见(0/12)、F2 重组纾困(0/6)、H1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ST晨鸣（000488）当前V2保壳评分 48 分（C级），全榜第 124 名。安全垫维度：A1净资产、B1立案/造假、F1财务趋势。实控人为市县国资（寿光市国有资产监督管理局），地方国资具备一定信用背书与资源协调能力。暂无重组/纾困信号，保壳主要依赖自身经营修复。市值56.77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股份冻结；低毛利收入占55%（冲量嫌疑）；无法表示/否定意见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风险源维度：C1面值距离、C2壳价值锚定、S2股权质押、A3扣非净利润、D1现金流、B2审计意见、F2重组纾困、H1司法风险。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跟读报告｜ST晨鸣（000488）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