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*ST易录</w:t>
        <w:br/>
        <w:t>300212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152 名 ｜ 摸鱼指数 34.4 ｜ V2保壳分 47 ｜ C级 ｜ 全榜第 128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47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第128名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34.4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55.65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7.73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民企(法人)（中国电子科技集团有限公司）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创业板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市值显著高于壳基准，壳价值无优势。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归母净资产为负（资不抵债），触及财务类退市红线。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重大违法处罚落地（立案→处罚全链条），触发封顶（总分≤30）。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重组/预重整推进中（预重整/重整/重大资产重组），保壳有实质抓手。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0/8。市值显著高于壳基准，壳价值无优势。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0/10。归母净资产为负（资不抵债），触及财务类退市红线。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4/10。重大违法处罚落地（立案→处罚全链条），触发封顶（总分≤30）。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4/6。重组/预重整推进中（预重整/重整/重大资产重组），保壳有实质抓手。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面值距离(6/6)、S2 股权质押(6/6)、A2 扣非主营收入(12/12)、H1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F2 重组纾困(4/6)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壳价值锚定(0/8)、S1 实控人性质(3/12)、A1 净资产(0/10)、A3 扣非净利润(0/6)、D1 现金流(0/4)、B1 立案/造假(4/10)、B2 审计意见(6/12)、F1 财务趋势(2/4)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*ST易录（300212）当前V2保壳评分 47 分（C级），全榜第 128 名。安全垫维度：C1面值距离、S2股权质押、A2扣非主营收入、H1司法风险。实控人为民企(法人)（中国电子科技集团有限公司），无国资兜底，保壳依赖自身资源与外部资本博弈。重组/预重整正在推进，保壳有实质抓手。市值55.65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资不抵债；立案调查中；保留意见；申请/预重整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风险源维度：C2壳价值锚定、S1实控人性质、A1净资产、A3扣非净利润、D1现金流、B1立案/造假、B2审计意见、F1财务趋势。 经营现金流为负，资金链压力较大。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跟读报告｜*ST易录（300212）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