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*ST清越</w:t>
        <w:br/>
        <w:t>688496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156 名 ｜ 摸鱼指数 33.9 ｜ V2保壳分 26 ｜ D级 ｜ 全榜第 205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4.09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0.91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民企(个人)（高裕弟）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0/6。现价已跌破或濒临1元面值线，面值退市风险极端。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面值距离(0/6)、C2 壳价值锚定(2/8)、S1 实控人性质(3/12)、S2 股权质押(0/6)、A3 扣非净利润(0/6)、D1 现金流(2/4)、B1 立案/造假(0/10)、B2 审计意见(0/12)、F2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*ST清越（688496）当前V2保壳评分 26 分（D级），全榜第 205 名。安全垫维度：A1净资产。实控人为民企(个人)（高裕弟），无国资兜底，保壳依赖自身资源与外部资本博弈。暂无重组/纾困信号，保壳主要依赖自身经营修复。市值4.09亿，高于基准壳费线，壳价不占优。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面值退市警戒；市值≤壳基准5折(并购机会区)；面值危机压制壳价值分；股份冻结；低毛利收入占63%（冲量嫌疑）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风险源维度：C1面值距离、C2壳价值锚定、S1实控人性质、S2股权质押、A3扣非净利润、D1现金流、B1立案/造假、B2审计意见、F2重组纾困、F1财务趋势、H1司法风险。 重大违法处罚落地（B1=0），总分封顶30分，退市锁定风险极高。 审计意见为无法表示/否定意见（B2=0），总分封顶50分，是重大规范风险。 股价贴近或跌破1元面值线（C1≤1），面值退市危机显著。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跟读报告｜*ST清越（688496）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