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ST汇洲</w:t>
        <w:br/>
        <w:t>002122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194 名 ｜ 摸鱼指数 19.2 ｜ V2保壳分 30 ｜ D级 ｜ 全榜第 202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56.04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净资产(10/10)、A2 扣非主营收入(12/12)、B2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实控人性质(1/12)、A3 扣非净利润(3/6)、D1 现金流(0/4)、B1 立案/造假(0/10)、F2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ST汇洲（002122）当前V2保壳评分 30 分（D级），全榜第 202 名。安全垫维度：S2股权质押、A1净资产、A2扣非主营收入、B2审计意见、H1司法风险。公司当前无实控人，治理结构与保壳主导权存在不确定性。已有出售资产/债务豁免等保壳动作，但尚未形成重组级信号。市值56.04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风险源维度：C2壳价值锚定、S1实控人性质、A3扣非净利润、D1现金流、B1立案/造假、F2重组纾困、F1财务趋势。 重大违法处罚落地（B1=0），总分封顶30分，退市锁定风险极高。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跟读报告｜ST汇洲（002122）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