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ST司特</w:t>
        <w:br/>
        <w:t>002538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195 名 ｜ 摸鱼指数 18.6 ｜ V2保壳分 30 ｜ D级 ｜ 全榜第 178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62.48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民企(个人)（袁启宏）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扣非主营收入(12/12)、A3 扣非净利润(6/6)、F1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实控人性质(3/12)、D1 现金流(2/4)、B1 立案/造假(0/10)、B2 审计意见(6/12)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ST司特（002538）当前V2保壳评分 30 分（D级），全榜第 178 名。安全垫维度：C1面值距离、A1净资产、A2扣非主营收入、A3扣非净利润、F1财务趋势、H1司法风险。实控人为民企(个人)（袁启宏），无国资兜底，保壳依赖自身资源与外部资本博弈。重组/预重整正在推进，保壳有实质抓手。市值62.48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扣非盈利；行政处罚落地(重大:立案→处罚全链条)；保留意见；申请/预重整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风险源维度：C2壳价值锚定、S1实控人性质、D1现金流、B1立案/造假、B2审计意见。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跟读报告｜ST司特（002538）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