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2F0D8">
      <w:pPr>
        <w:jc w:val="center"/>
        <w:rPr>
          <w:rFonts w:hint="eastAsia"/>
          <w:b/>
          <w:bCs/>
          <w:sz w:val="28"/>
          <w:szCs w:val="36"/>
          <w:lang w:val="en-US" w:eastAsia="zh-CN"/>
        </w:rPr>
      </w:pPr>
      <w:r>
        <w:rPr>
          <w:rFonts w:hint="eastAsia"/>
          <w:b/>
          <w:bCs/>
          <w:sz w:val="28"/>
          <w:szCs w:val="36"/>
          <w:lang w:val="en-US" w:eastAsia="zh-CN"/>
        </w:rPr>
        <w:t>软件需求书</w:t>
      </w:r>
    </w:p>
    <w:p w14:paraId="609A67FE">
      <w:pPr>
        <w:pStyle w:val="2"/>
        <w:rPr>
          <w:rFonts w:hint="eastAsia"/>
        </w:rPr>
      </w:pPr>
      <w:r>
        <w:rPr>
          <w:rFonts w:hint="eastAsia"/>
        </w:rPr>
        <w:t xml:space="preserve">需求规定 </w:t>
      </w:r>
    </w:p>
    <w:p w14:paraId="76ECB785">
      <w:pPr>
        <w:pStyle w:val="3"/>
        <w:numPr>
          <w:ilvl w:val="1"/>
          <w:numId w:val="2"/>
        </w:numPr>
        <w:ind w:left="567" w:leftChars="0" w:hanging="567" w:firstLineChars="0"/>
        <w:rPr>
          <w:rFonts w:hint="eastAsia" w:ascii="Times New Roman" w:hAnsi="Times New Roman"/>
        </w:rPr>
      </w:pPr>
      <w:bookmarkStart w:id="0" w:name="_Toc521463260"/>
      <w:r>
        <w:rPr>
          <w:rFonts w:hint="eastAsia" w:ascii="Times New Roman" w:hAnsi="Times New Roman"/>
        </w:rPr>
        <w:t>对</w:t>
      </w:r>
      <w:r>
        <w:rPr>
          <w:rFonts w:hint="eastAsia" w:ascii="Times New Roman" w:hAnsi="Times New Roman"/>
          <w:lang w:val="en-US" w:eastAsia="zh-CN"/>
        </w:rPr>
        <w:t>基本</w:t>
      </w:r>
      <w:r>
        <w:rPr>
          <w:rFonts w:hint="eastAsia" w:ascii="Times New Roman" w:hAnsi="Times New Roman"/>
        </w:rPr>
        <w:t>功能的规定</w:t>
      </w:r>
      <w:bookmarkEnd w:id="0"/>
    </w:p>
    <w:p w14:paraId="0179B24A">
      <w:pPr>
        <w:spacing w:line="360" w:lineRule="auto"/>
        <w:ind w:firstLine="420"/>
        <w:rPr>
          <w:sz w:val="24"/>
          <w:szCs w:val="32"/>
        </w:rPr>
      </w:pPr>
      <w:r>
        <w:rPr>
          <w:sz w:val="24"/>
          <w:szCs w:val="32"/>
        </w:rPr>
        <w:t>控制软件主要功能包括，设备运行状态检测及故障处理、激光控制和人机交互控制三个组成部分。</w:t>
      </w:r>
    </w:p>
    <w:p w14:paraId="403767EC">
      <w:pPr>
        <w:spacing w:line="360" w:lineRule="auto"/>
        <w:ind w:firstLine="420"/>
        <w:rPr>
          <w:sz w:val="24"/>
          <w:szCs w:val="32"/>
        </w:rPr>
      </w:pPr>
      <w:r>
        <w:rPr>
          <w:sz w:val="24"/>
          <w:szCs w:val="32"/>
        </w:rPr>
        <w:t>设备运行状态检测及故障处理包括</w:t>
      </w:r>
    </w:p>
    <w:p w14:paraId="3B271695">
      <w:pPr>
        <w:spacing w:line="360" w:lineRule="auto"/>
        <w:ind w:firstLine="420"/>
        <w:rPr>
          <w:sz w:val="24"/>
          <w:szCs w:val="32"/>
        </w:rPr>
      </w:pPr>
      <w:r>
        <w:rPr>
          <w:sz w:val="24"/>
          <w:szCs w:val="32"/>
        </w:rPr>
        <w:t>（1）循环水冷（冷却水流</w:t>
      </w:r>
      <w:r>
        <w:rPr>
          <w:rFonts w:hint="eastAsia"/>
          <w:sz w:val="24"/>
          <w:szCs w:val="32"/>
          <w:lang w:val="en-US" w:eastAsia="zh-CN"/>
        </w:rPr>
        <w:t>开关</w:t>
      </w:r>
      <w:r>
        <w:rPr>
          <w:sz w:val="24"/>
          <w:szCs w:val="32"/>
        </w:rPr>
        <w:t>、循环水温度）；</w:t>
      </w:r>
    </w:p>
    <w:p w14:paraId="3CDDE20D">
      <w:pPr>
        <w:spacing w:line="360" w:lineRule="auto"/>
        <w:ind w:firstLine="420"/>
        <w:rPr>
          <w:sz w:val="24"/>
          <w:szCs w:val="32"/>
        </w:rPr>
      </w:pPr>
      <w:r>
        <w:rPr>
          <w:sz w:val="24"/>
          <w:szCs w:val="32"/>
        </w:rPr>
        <w:t>（2）激光泵浦单元（光纤状态、氙灯预燃状态）；</w:t>
      </w:r>
    </w:p>
    <w:p w14:paraId="0FA52AD8">
      <w:pPr>
        <w:spacing w:line="360" w:lineRule="auto"/>
        <w:ind w:firstLine="420"/>
        <w:rPr>
          <w:sz w:val="24"/>
          <w:szCs w:val="32"/>
        </w:rPr>
      </w:pPr>
      <w:r>
        <w:rPr>
          <w:sz w:val="24"/>
          <w:szCs w:val="32"/>
        </w:rPr>
        <w:t>（3）联锁及脚踏控制单元（门联锁状态、脚踏开关踏板状态）。主程序采用轮转结构，主循环依次检查每个I/O端口，出现状态异常，立即处理。</w:t>
      </w:r>
    </w:p>
    <w:p w14:paraId="55517800">
      <w:pPr>
        <w:spacing w:line="360" w:lineRule="auto"/>
        <w:ind w:firstLine="420"/>
        <w:rPr>
          <w:sz w:val="24"/>
          <w:szCs w:val="32"/>
        </w:rPr>
      </w:pPr>
      <w:r>
        <w:rPr>
          <w:sz w:val="24"/>
          <w:szCs w:val="32"/>
        </w:rPr>
        <w:t>激光控制包括</w:t>
      </w:r>
    </w:p>
    <w:p w14:paraId="21A6A1DC">
      <w:pPr>
        <w:numPr>
          <w:ilvl w:val="0"/>
          <w:numId w:val="3"/>
        </w:numPr>
        <w:spacing w:line="360" w:lineRule="auto"/>
        <w:ind w:firstLine="420"/>
        <w:rPr>
          <w:sz w:val="24"/>
          <w:szCs w:val="32"/>
        </w:rPr>
      </w:pPr>
      <w:r>
        <w:rPr>
          <w:sz w:val="24"/>
          <w:szCs w:val="32"/>
        </w:rPr>
        <w:t>激光泵浦控制（充电电压控制、预燃驱动控制、瞄准光</w:t>
      </w:r>
      <w:r>
        <w:rPr>
          <w:rFonts w:hint="eastAsia"/>
          <w:sz w:val="24"/>
          <w:szCs w:val="32"/>
          <w:lang w:val="en-US" w:eastAsia="zh-CN"/>
        </w:rPr>
        <w:t>电压</w:t>
      </w:r>
      <w:r>
        <w:rPr>
          <w:sz w:val="24"/>
          <w:szCs w:val="32"/>
        </w:rPr>
        <w:t>控制）；</w:t>
      </w:r>
    </w:p>
    <w:p w14:paraId="06F43A2C">
      <w:pPr>
        <w:numPr>
          <w:ilvl w:val="0"/>
          <w:numId w:val="3"/>
        </w:numPr>
        <w:spacing w:line="360" w:lineRule="auto"/>
        <w:ind w:firstLine="420"/>
        <w:rPr>
          <w:sz w:val="24"/>
          <w:szCs w:val="32"/>
        </w:rPr>
      </w:pPr>
      <w:r>
        <w:rPr>
          <w:strike/>
          <w:dstrike w:val="0"/>
          <w:sz w:val="24"/>
          <w:szCs w:val="32"/>
        </w:rPr>
        <w:t>激光能量采样（能量采样、数据处理）</w:t>
      </w:r>
      <w:r>
        <w:rPr>
          <w:sz w:val="24"/>
          <w:szCs w:val="32"/>
        </w:rPr>
        <w:t>；</w:t>
      </w:r>
      <w:r>
        <w:rPr>
          <w:rFonts w:hint="eastAsia"/>
          <w:sz w:val="24"/>
          <w:szCs w:val="32"/>
          <w:lang w:val="en-US" w:eastAsia="zh-CN"/>
        </w:rPr>
        <w:t>放电控制（电压、频率，放电脉宽，多脉冲放电间隔）</w:t>
      </w:r>
    </w:p>
    <w:p w14:paraId="3579AFA7">
      <w:pPr>
        <w:numPr>
          <w:ilvl w:val="0"/>
          <w:numId w:val="3"/>
        </w:numPr>
        <w:spacing w:line="360" w:lineRule="auto"/>
        <w:ind w:firstLine="420"/>
        <w:rPr>
          <w:strike/>
          <w:dstrike w:val="0"/>
          <w:sz w:val="24"/>
          <w:szCs w:val="32"/>
        </w:rPr>
      </w:pPr>
      <w:r>
        <w:rPr>
          <w:strike/>
          <w:dstrike w:val="0"/>
          <w:sz w:val="24"/>
          <w:szCs w:val="32"/>
        </w:rPr>
        <w:t>光束合成控制（步进电机）。</w:t>
      </w:r>
    </w:p>
    <w:p w14:paraId="2BED577F">
      <w:pPr>
        <w:spacing w:line="360" w:lineRule="auto"/>
        <w:ind w:firstLine="420"/>
        <w:rPr>
          <w:sz w:val="24"/>
          <w:szCs w:val="32"/>
        </w:rPr>
      </w:pPr>
      <w:r>
        <w:rPr>
          <w:sz w:val="24"/>
          <w:szCs w:val="32"/>
        </w:rPr>
        <w:t>人机交互控制包括</w:t>
      </w:r>
    </w:p>
    <w:p w14:paraId="3E7D0FBF">
      <w:pPr>
        <w:numPr>
          <w:ilvl w:val="0"/>
          <w:numId w:val="4"/>
        </w:numPr>
        <w:spacing w:line="360" w:lineRule="auto"/>
        <w:ind w:firstLine="420"/>
        <w:rPr>
          <w:sz w:val="24"/>
          <w:szCs w:val="32"/>
        </w:rPr>
      </w:pPr>
      <w:r>
        <w:rPr>
          <w:sz w:val="24"/>
          <w:szCs w:val="32"/>
        </w:rPr>
        <w:t>液晶显示控制；</w:t>
      </w:r>
    </w:p>
    <w:p w14:paraId="2D6C2AF6">
      <w:pPr>
        <w:numPr>
          <w:ilvl w:val="0"/>
          <w:numId w:val="4"/>
        </w:numPr>
        <w:spacing w:line="360" w:lineRule="auto"/>
        <w:ind w:firstLine="420"/>
        <w:rPr>
          <w:sz w:val="24"/>
          <w:szCs w:val="32"/>
        </w:rPr>
      </w:pPr>
      <w:r>
        <w:rPr>
          <w:rFonts w:hint="eastAsia"/>
          <w:sz w:val="24"/>
          <w:szCs w:val="32"/>
        </w:rPr>
        <w:t>触摸屏触控控制</w:t>
      </w:r>
      <w:r>
        <w:rPr>
          <w:sz w:val="24"/>
          <w:szCs w:val="32"/>
        </w:rPr>
        <w:t>。</w:t>
      </w:r>
    </w:p>
    <w:p w14:paraId="46C5D332">
      <w:pPr>
        <w:pStyle w:val="3"/>
        <w:numPr>
          <w:ilvl w:val="1"/>
          <w:numId w:val="2"/>
        </w:numPr>
        <w:ind w:left="567" w:leftChars="0" w:hanging="567" w:firstLineChars="0"/>
        <w:rPr>
          <w:rFonts w:hint="eastAsia" w:ascii="Times New Roman" w:hAnsi="Times New Roman"/>
          <w:sz w:val="28"/>
          <w:szCs w:val="28"/>
        </w:rPr>
      </w:pPr>
      <w:bookmarkStart w:id="1" w:name="_Toc521463261"/>
      <w:r>
        <w:rPr>
          <w:rFonts w:hint="eastAsia" w:ascii="Times New Roman" w:hAnsi="Times New Roman"/>
          <w:sz w:val="28"/>
          <w:szCs w:val="28"/>
        </w:rPr>
        <w:t>对性能的规定</w:t>
      </w:r>
      <w:bookmarkEnd w:id="1"/>
    </w:p>
    <w:p w14:paraId="56B4D747">
      <w:pPr>
        <w:pStyle w:val="3"/>
        <w:numPr>
          <w:ilvl w:val="2"/>
          <w:numId w:val="2"/>
        </w:numPr>
        <w:ind w:left="709" w:leftChars="0" w:hanging="709" w:firstLineChars="0"/>
        <w:rPr>
          <w:rFonts w:hint="eastAsia" w:ascii="Times New Roman" w:hAnsi="Times New Roman"/>
        </w:rPr>
      </w:pPr>
      <w:bookmarkStart w:id="2" w:name="_Toc521463262"/>
      <w:r>
        <w:rPr>
          <w:rFonts w:hint="eastAsia" w:ascii="Times New Roman" w:hAnsi="Times New Roman"/>
        </w:rPr>
        <w:t>精度</w:t>
      </w:r>
      <w:bookmarkEnd w:id="2"/>
    </w:p>
    <w:p w14:paraId="5E150932">
      <w:pPr>
        <w:spacing w:line="360" w:lineRule="auto"/>
        <w:ind w:firstLine="420"/>
        <w:rPr>
          <w:rFonts w:hint="eastAsia"/>
          <w:sz w:val="24"/>
          <w:szCs w:val="32"/>
        </w:rPr>
      </w:pPr>
      <w:r>
        <w:rPr>
          <w:rFonts w:hint="eastAsia"/>
          <w:sz w:val="24"/>
          <w:szCs w:val="32"/>
          <w:lang w:val="en-US" w:eastAsia="zh-CN"/>
        </w:rPr>
        <w:t>放电电压</w:t>
      </w:r>
      <w:r>
        <w:rPr>
          <w:rFonts w:hint="eastAsia"/>
          <w:sz w:val="24"/>
          <w:szCs w:val="32"/>
        </w:rPr>
        <w:t>输出精度控制在1</w:t>
      </w:r>
      <w:r>
        <w:rPr>
          <w:sz w:val="24"/>
          <w:szCs w:val="32"/>
        </w:rPr>
        <w:t>0</w:t>
      </w:r>
      <w:r>
        <w:rPr>
          <w:rFonts w:hint="eastAsia"/>
          <w:sz w:val="24"/>
          <w:szCs w:val="32"/>
        </w:rPr>
        <w:t>%以内，</w:t>
      </w:r>
      <w:r>
        <w:rPr>
          <w:rFonts w:hint="eastAsia"/>
          <w:sz w:val="24"/>
          <w:szCs w:val="32"/>
          <w:lang w:val="en-US" w:eastAsia="zh-CN"/>
        </w:rPr>
        <w:t>放电</w:t>
      </w:r>
      <w:r>
        <w:rPr>
          <w:rFonts w:hint="eastAsia"/>
          <w:sz w:val="24"/>
          <w:szCs w:val="32"/>
        </w:rPr>
        <w:t>频率精度控制在</w:t>
      </w:r>
      <w:r>
        <w:rPr>
          <w:sz w:val="24"/>
          <w:szCs w:val="32"/>
        </w:rPr>
        <w:t>5</w:t>
      </w:r>
      <w:r>
        <w:rPr>
          <w:rFonts w:hint="eastAsia"/>
          <w:sz w:val="24"/>
          <w:szCs w:val="32"/>
        </w:rPr>
        <w:t>%以内。</w:t>
      </w:r>
    </w:p>
    <w:p w14:paraId="349D5B6B">
      <w:pPr>
        <w:pStyle w:val="3"/>
        <w:numPr>
          <w:ilvl w:val="2"/>
          <w:numId w:val="2"/>
        </w:numPr>
        <w:ind w:left="709" w:leftChars="0" w:hanging="709" w:firstLineChars="0"/>
        <w:rPr>
          <w:rFonts w:hint="eastAsia" w:ascii="Times New Roman" w:hAnsi="Times New Roman"/>
        </w:rPr>
      </w:pPr>
      <w:bookmarkStart w:id="3" w:name="_Toc521463263"/>
      <w:r>
        <w:rPr>
          <w:rFonts w:hint="eastAsia" w:ascii="Times New Roman" w:hAnsi="Times New Roman"/>
        </w:rPr>
        <w:t>时间特性要求</w:t>
      </w:r>
      <w:bookmarkEnd w:id="3"/>
    </w:p>
    <w:p w14:paraId="2D45DF0F">
      <w:pPr>
        <w:spacing w:line="360" w:lineRule="auto"/>
        <w:ind w:firstLine="420"/>
        <w:rPr>
          <w:rFonts w:hint="eastAsia"/>
          <w:sz w:val="24"/>
          <w:szCs w:val="32"/>
        </w:rPr>
      </w:pPr>
      <w:r>
        <w:rPr>
          <w:rFonts w:hint="eastAsia"/>
          <w:sz w:val="24"/>
          <w:szCs w:val="32"/>
        </w:rPr>
        <w:t>本系统使用22.1184Mhz的石英晶体振荡器，嵌入式软件内的时基分别为10us、1ms，系统内采用循环反复运行，单次运行周期控制在2ms以内，以便于事件处理的及时性。</w:t>
      </w:r>
    </w:p>
    <w:p w14:paraId="7A626560">
      <w:pPr>
        <w:spacing w:line="360" w:lineRule="auto"/>
        <w:ind w:firstLine="420"/>
        <w:rPr>
          <w:rFonts w:hint="eastAsia"/>
          <w:sz w:val="24"/>
          <w:szCs w:val="32"/>
        </w:rPr>
      </w:pPr>
      <w:r>
        <w:rPr>
          <w:rFonts w:hint="eastAsia"/>
          <w:sz w:val="24"/>
          <w:szCs w:val="32"/>
        </w:rPr>
        <w:t>本主控板与触摸显示屏通过串口通信，波特率为115200bps，以便于数据指令的上传和下发。</w:t>
      </w:r>
    </w:p>
    <w:p w14:paraId="78307223">
      <w:pPr>
        <w:pStyle w:val="3"/>
        <w:rPr>
          <w:rFonts w:hint="eastAsia" w:ascii="Times New Roman" w:hAnsi="Times New Roman"/>
          <w:sz w:val="28"/>
          <w:szCs w:val="28"/>
        </w:rPr>
      </w:pPr>
      <w:bookmarkStart w:id="4" w:name="_Toc521463267"/>
      <w:r>
        <w:rPr>
          <w:rFonts w:hint="eastAsia" w:ascii="Times New Roman" w:hAnsi="Times New Roman"/>
          <w:sz w:val="28"/>
          <w:szCs w:val="28"/>
        </w:rPr>
        <w:t>故障</w:t>
      </w:r>
      <w:r>
        <w:rPr>
          <w:rFonts w:hint="eastAsia" w:ascii="Times New Roman" w:hAnsi="Times New Roman"/>
          <w:sz w:val="28"/>
          <w:szCs w:val="28"/>
          <w:lang w:val="en-US" w:eastAsia="zh-CN"/>
        </w:rPr>
        <w:t>信息</w:t>
      </w:r>
      <w:r>
        <w:rPr>
          <w:rFonts w:hint="eastAsia" w:ascii="Times New Roman" w:hAnsi="Times New Roman"/>
          <w:sz w:val="28"/>
          <w:szCs w:val="28"/>
        </w:rPr>
        <w:t>要求</w:t>
      </w:r>
      <w:bookmarkEnd w:id="4"/>
    </w:p>
    <w:tbl>
      <w:tblPr>
        <w:tblStyle w:val="5"/>
        <w:tblW w:w="870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5"/>
        <w:gridCol w:w="1418"/>
        <w:gridCol w:w="1276"/>
        <w:gridCol w:w="850"/>
        <w:gridCol w:w="2410"/>
        <w:gridCol w:w="2073"/>
      </w:tblGrid>
      <w:tr w14:paraId="36782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7E76CA90">
            <w:pPr>
              <w:ind w:left="-42" w:leftChars="-20" w:right="-42" w:rightChars="-20"/>
              <w:jc w:val="center"/>
              <w:rPr>
                <w:rFonts w:hint="eastAsia"/>
                <w:szCs w:val="21"/>
              </w:rPr>
            </w:pPr>
            <w:r>
              <w:rPr>
                <w:rFonts w:hint="eastAsia"/>
                <w:szCs w:val="21"/>
              </w:rPr>
              <w:t>序号</w:t>
            </w:r>
          </w:p>
        </w:tc>
        <w:tc>
          <w:tcPr>
            <w:tcW w:w="1418" w:type="dxa"/>
            <w:noWrap w:val="0"/>
            <w:vAlign w:val="center"/>
          </w:tcPr>
          <w:p w14:paraId="35DADF8E">
            <w:pPr>
              <w:ind w:left="-42" w:leftChars="-20" w:right="-42" w:rightChars="-20"/>
              <w:jc w:val="center"/>
              <w:rPr>
                <w:rFonts w:hint="eastAsia"/>
                <w:szCs w:val="21"/>
              </w:rPr>
            </w:pPr>
            <w:r>
              <w:rPr>
                <w:rFonts w:hint="eastAsia"/>
                <w:szCs w:val="21"/>
              </w:rPr>
              <w:t>液晶显示信息</w:t>
            </w:r>
          </w:p>
        </w:tc>
        <w:tc>
          <w:tcPr>
            <w:tcW w:w="1276" w:type="dxa"/>
            <w:tcBorders>
              <w:right w:val="single" w:color="auto" w:sz="4" w:space="0"/>
            </w:tcBorders>
            <w:noWrap w:val="0"/>
            <w:vAlign w:val="center"/>
          </w:tcPr>
          <w:p w14:paraId="30CA22EA">
            <w:pPr>
              <w:ind w:left="-42" w:leftChars="-20" w:right="-42" w:rightChars="-20"/>
              <w:jc w:val="center"/>
              <w:rPr>
                <w:rFonts w:hint="eastAsia"/>
                <w:szCs w:val="21"/>
              </w:rPr>
            </w:pPr>
            <w:r>
              <w:rPr>
                <w:rFonts w:hint="eastAsia"/>
                <w:szCs w:val="21"/>
              </w:rPr>
              <w:t>报警指示灯</w:t>
            </w:r>
          </w:p>
        </w:tc>
        <w:tc>
          <w:tcPr>
            <w:tcW w:w="850" w:type="dxa"/>
            <w:tcBorders>
              <w:left w:val="single" w:color="auto" w:sz="4" w:space="0"/>
            </w:tcBorders>
            <w:noWrap w:val="0"/>
            <w:vAlign w:val="center"/>
          </w:tcPr>
          <w:p w14:paraId="18A9745E">
            <w:pPr>
              <w:ind w:left="-42" w:leftChars="-20" w:right="-42" w:rightChars="-20"/>
              <w:jc w:val="center"/>
              <w:rPr>
                <w:rFonts w:hint="eastAsia"/>
                <w:szCs w:val="21"/>
              </w:rPr>
            </w:pPr>
            <w:r>
              <w:rPr>
                <w:rFonts w:hint="eastAsia"/>
                <w:szCs w:val="21"/>
              </w:rPr>
              <w:t>扬声器</w:t>
            </w:r>
          </w:p>
        </w:tc>
        <w:tc>
          <w:tcPr>
            <w:tcW w:w="2410" w:type="dxa"/>
            <w:noWrap w:val="0"/>
            <w:vAlign w:val="center"/>
          </w:tcPr>
          <w:p w14:paraId="742C641D">
            <w:pPr>
              <w:ind w:left="-42" w:leftChars="-20" w:right="-42" w:rightChars="-20"/>
              <w:jc w:val="center"/>
              <w:rPr>
                <w:rFonts w:hint="eastAsia"/>
                <w:szCs w:val="21"/>
              </w:rPr>
            </w:pPr>
            <w:r>
              <w:rPr>
                <w:rFonts w:hint="eastAsia"/>
                <w:szCs w:val="21"/>
              </w:rPr>
              <w:t>含义</w:t>
            </w:r>
          </w:p>
        </w:tc>
        <w:tc>
          <w:tcPr>
            <w:tcW w:w="2073" w:type="dxa"/>
            <w:noWrap w:val="0"/>
            <w:vAlign w:val="center"/>
          </w:tcPr>
          <w:p w14:paraId="07345DF2">
            <w:pPr>
              <w:ind w:left="-42" w:leftChars="-20" w:right="-42" w:rightChars="-20"/>
              <w:jc w:val="center"/>
              <w:rPr>
                <w:rFonts w:hint="eastAsia"/>
                <w:szCs w:val="21"/>
              </w:rPr>
            </w:pPr>
            <w:r>
              <w:rPr>
                <w:rFonts w:hint="eastAsia"/>
                <w:szCs w:val="21"/>
              </w:rPr>
              <w:t>处理方法</w:t>
            </w:r>
          </w:p>
        </w:tc>
      </w:tr>
      <w:tr w14:paraId="6D5F5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7061D7EA">
            <w:pPr>
              <w:ind w:left="-42" w:leftChars="-20" w:right="-42" w:rightChars="-20"/>
              <w:jc w:val="center"/>
              <w:rPr>
                <w:rFonts w:hint="eastAsia"/>
                <w:szCs w:val="21"/>
              </w:rPr>
            </w:pPr>
            <w:r>
              <w:rPr>
                <w:rFonts w:hint="eastAsia"/>
                <w:szCs w:val="21"/>
              </w:rPr>
              <w:t>1</w:t>
            </w:r>
          </w:p>
        </w:tc>
        <w:tc>
          <w:tcPr>
            <w:tcW w:w="1418" w:type="dxa"/>
            <w:noWrap w:val="0"/>
            <w:vAlign w:val="center"/>
          </w:tcPr>
          <w:p w14:paraId="7C3B66C0">
            <w:pPr>
              <w:ind w:left="-42" w:leftChars="-20" w:right="-42" w:rightChars="-20"/>
              <w:jc w:val="left"/>
              <w:rPr>
                <w:rFonts w:hint="eastAsia"/>
                <w:szCs w:val="21"/>
              </w:rPr>
            </w:pPr>
            <w:r>
              <w:rPr>
                <w:rFonts w:hint="eastAsia"/>
                <w:szCs w:val="21"/>
              </w:rPr>
              <w:t>请连接光纤</w:t>
            </w:r>
          </w:p>
        </w:tc>
        <w:tc>
          <w:tcPr>
            <w:tcW w:w="1276" w:type="dxa"/>
            <w:tcBorders>
              <w:right w:val="single" w:color="auto" w:sz="4" w:space="0"/>
            </w:tcBorders>
            <w:noWrap w:val="0"/>
            <w:vAlign w:val="center"/>
          </w:tcPr>
          <w:p w14:paraId="0F42B35A">
            <w:pPr>
              <w:ind w:left="-42" w:leftChars="-20" w:right="-42" w:rightChars="-20"/>
              <w:jc w:val="center"/>
              <w:rPr>
                <w:rFonts w:hint="eastAsia"/>
                <w:szCs w:val="21"/>
              </w:rPr>
            </w:pPr>
            <w:r>
              <w:rPr>
                <w:rFonts w:hint="eastAsia"/>
                <w:szCs w:val="21"/>
              </w:rPr>
              <w:t>光纤</w:t>
            </w:r>
          </w:p>
          <w:p w14:paraId="7BEB9224">
            <w:pPr>
              <w:ind w:left="-42" w:leftChars="-20" w:right="-42" w:rightChars="-20"/>
              <w:jc w:val="center"/>
              <w:rPr>
                <w:rFonts w:hint="eastAsia"/>
                <w:szCs w:val="21"/>
              </w:rPr>
            </w:pPr>
            <w:r>
              <w:rPr>
                <w:rFonts w:hint="eastAsia"/>
                <w:szCs w:val="21"/>
              </w:rPr>
              <w:t>警示灯亮</w:t>
            </w:r>
          </w:p>
        </w:tc>
        <w:tc>
          <w:tcPr>
            <w:tcW w:w="850" w:type="dxa"/>
            <w:tcBorders>
              <w:left w:val="single" w:color="auto" w:sz="4" w:space="0"/>
            </w:tcBorders>
            <w:noWrap w:val="0"/>
            <w:vAlign w:val="center"/>
          </w:tcPr>
          <w:p w14:paraId="6EB2E54E">
            <w:pPr>
              <w:ind w:left="-42" w:leftChars="-20" w:right="-42" w:rightChars="-20"/>
              <w:jc w:val="center"/>
              <w:rPr>
                <w:rFonts w:hint="eastAsia"/>
                <w:szCs w:val="21"/>
              </w:rPr>
            </w:pPr>
          </w:p>
        </w:tc>
        <w:tc>
          <w:tcPr>
            <w:tcW w:w="2410" w:type="dxa"/>
            <w:noWrap w:val="0"/>
            <w:vAlign w:val="center"/>
          </w:tcPr>
          <w:p w14:paraId="361A0B4C">
            <w:pPr>
              <w:ind w:left="-42" w:leftChars="-20" w:right="-42" w:rightChars="-20"/>
              <w:jc w:val="left"/>
              <w:rPr>
                <w:rFonts w:hint="eastAsia"/>
                <w:szCs w:val="21"/>
              </w:rPr>
            </w:pPr>
            <w:r>
              <w:rPr>
                <w:rFonts w:hint="eastAsia"/>
                <w:szCs w:val="21"/>
              </w:rPr>
              <w:t>光纤未连接或未连接到位</w:t>
            </w:r>
          </w:p>
        </w:tc>
        <w:tc>
          <w:tcPr>
            <w:tcW w:w="2073" w:type="dxa"/>
            <w:noWrap w:val="0"/>
            <w:vAlign w:val="center"/>
          </w:tcPr>
          <w:p w14:paraId="7C234C73">
            <w:pPr>
              <w:ind w:left="-42" w:leftChars="-20" w:right="-42" w:rightChars="-20"/>
              <w:jc w:val="left"/>
              <w:rPr>
                <w:rFonts w:hint="eastAsia"/>
                <w:szCs w:val="21"/>
              </w:rPr>
            </w:pPr>
            <w:r>
              <w:rPr>
                <w:rFonts w:hint="eastAsia"/>
                <w:szCs w:val="21"/>
              </w:rPr>
              <w:t>关机、检查光纤接口状态</w:t>
            </w:r>
          </w:p>
        </w:tc>
      </w:tr>
      <w:tr w14:paraId="019C4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37032A6C">
            <w:pPr>
              <w:ind w:left="-42" w:leftChars="-20" w:right="-42" w:rightChars="-20"/>
              <w:jc w:val="center"/>
              <w:rPr>
                <w:rFonts w:hint="eastAsia"/>
                <w:szCs w:val="21"/>
              </w:rPr>
            </w:pPr>
            <w:r>
              <w:rPr>
                <w:rFonts w:hint="eastAsia"/>
                <w:szCs w:val="21"/>
              </w:rPr>
              <w:t>2</w:t>
            </w:r>
          </w:p>
        </w:tc>
        <w:tc>
          <w:tcPr>
            <w:tcW w:w="1418" w:type="dxa"/>
            <w:noWrap w:val="0"/>
            <w:vAlign w:val="center"/>
          </w:tcPr>
          <w:p w14:paraId="3E85E659">
            <w:pPr>
              <w:ind w:left="-42" w:leftChars="-20" w:right="-42" w:rightChars="-20"/>
              <w:jc w:val="left"/>
              <w:rPr>
                <w:rFonts w:hint="default" w:eastAsiaTheme="minorEastAsia"/>
                <w:szCs w:val="21"/>
                <w:lang w:val="en-US" w:eastAsia="zh-CN"/>
              </w:rPr>
            </w:pPr>
            <w:r>
              <w:rPr>
                <w:rFonts w:hint="eastAsia"/>
                <w:szCs w:val="21"/>
                <w:lang w:val="en-US" w:eastAsia="zh-CN"/>
              </w:rPr>
              <w:t>水压低</w:t>
            </w:r>
          </w:p>
        </w:tc>
        <w:tc>
          <w:tcPr>
            <w:tcW w:w="1276" w:type="dxa"/>
            <w:tcBorders>
              <w:right w:val="single" w:color="auto" w:sz="4" w:space="0"/>
            </w:tcBorders>
            <w:noWrap w:val="0"/>
            <w:vAlign w:val="center"/>
          </w:tcPr>
          <w:p w14:paraId="64701958">
            <w:pPr>
              <w:ind w:left="-42" w:leftChars="-20" w:right="-42" w:rightChars="-20"/>
              <w:jc w:val="center"/>
              <w:rPr>
                <w:rFonts w:hint="eastAsia"/>
                <w:szCs w:val="21"/>
              </w:rPr>
            </w:pPr>
            <w:r>
              <w:rPr>
                <w:rFonts w:hint="eastAsia"/>
                <w:szCs w:val="21"/>
              </w:rPr>
              <w:t>水流</w:t>
            </w:r>
          </w:p>
          <w:p w14:paraId="0F15B3B0">
            <w:pPr>
              <w:ind w:left="-42" w:leftChars="-20" w:right="-42" w:rightChars="-20"/>
              <w:jc w:val="center"/>
              <w:rPr>
                <w:rFonts w:hint="eastAsia"/>
                <w:szCs w:val="21"/>
              </w:rPr>
            </w:pPr>
            <w:r>
              <w:rPr>
                <w:rFonts w:hint="eastAsia"/>
                <w:szCs w:val="21"/>
              </w:rPr>
              <w:t>警示灯亮</w:t>
            </w:r>
          </w:p>
        </w:tc>
        <w:tc>
          <w:tcPr>
            <w:tcW w:w="850" w:type="dxa"/>
            <w:tcBorders>
              <w:left w:val="single" w:color="auto" w:sz="4" w:space="0"/>
            </w:tcBorders>
            <w:noWrap w:val="0"/>
            <w:vAlign w:val="center"/>
          </w:tcPr>
          <w:p w14:paraId="58A4A493">
            <w:pPr>
              <w:ind w:left="-42" w:leftChars="-20" w:right="-42" w:rightChars="-20"/>
              <w:jc w:val="center"/>
              <w:rPr>
                <w:rFonts w:hint="eastAsia"/>
                <w:szCs w:val="21"/>
              </w:rPr>
            </w:pPr>
          </w:p>
        </w:tc>
        <w:tc>
          <w:tcPr>
            <w:tcW w:w="2410" w:type="dxa"/>
            <w:noWrap w:val="0"/>
            <w:vAlign w:val="center"/>
          </w:tcPr>
          <w:p w14:paraId="22C6D305">
            <w:pPr>
              <w:ind w:right="-42" w:rightChars="-20"/>
              <w:jc w:val="left"/>
              <w:rPr>
                <w:rFonts w:hint="default" w:eastAsiaTheme="minorEastAsia"/>
                <w:szCs w:val="21"/>
                <w:lang w:val="en-US" w:eastAsia="zh-CN"/>
              </w:rPr>
            </w:pPr>
            <w:r>
              <w:rPr>
                <w:rFonts w:hint="eastAsia"/>
                <w:szCs w:val="21"/>
                <w:lang w:val="en-US" w:eastAsia="zh-CN"/>
              </w:rPr>
              <w:t>水流开关关闭</w:t>
            </w:r>
          </w:p>
        </w:tc>
        <w:tc>
          <w:tcPr>
            <w:tcW w:w="2073" w:type="dxa"/>
            <w:noWrap w:val="0"/>
            <w:vAlign w:val="center"/>
          </w:tcPr>
          <w:p w14:paraId="69D610E3">
            <w:pPr>
              <w:ind w:left="-42" w:leftChars="-20" w:right="-42" w:rightChars="-20"/>
              <w:jc w:val="left"/>
              <w:rPr>
                <w:rFonts w:hint="eastAsia"/>
                <w:szCs w:val="21"/>
              </w:rPr>
            </w:pPr>
            <w:r>
              <w:rPr>
                <w:rFonts w:hint="eastAsia"/>
                <w:szCs w:val="21"/>
              </w:rPr>
              <w:t>关机、检查水冷单元</w:t>
            </w:r>
          </w:p>
        </w:tc>
      </w:tr>
      <w:tr w14:paraId="42961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3D15FEE1">
            <w:pPr>
              <w:ind w:left="-42" w:leftChars="-20" w:right="-42" w:rightChars="-20"/>
              <w:jc w:val="center"/>
              <w:rPr>
                <w:rFonts w:hint="eastAsia"/>
                <w:szCs w:val="21"/>
              </w:rPr>
            </w:pPr>
            <w:r>
              <w:rPr>
                <w:rFonts w:hint="eastAsia"/>
                <w:szCs w:val="21"/>
              </w:rPr>
              <w:t>3</w:t>
            </w:r>
          </w:p>
        </w:tc>
        <w:tc>
          <w:tcPr>
            <w:tcW w:w="1418" w:type="dxa"/>
            <w:shd w:val="clear"/>
            <w:noWrap w:val="0"/>
            <w:vAlign w:val="center"/>
          </w:tcPr>
          <w:p w14:paraId="2ADF16CA">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电源故障</w:t>
            </w:r>
          </w:p>
        </w:tc>
        <w:tc>
          <w:tcPr>
            <w:tcW w:w="1276" w:type="dxa"/>
            <w:tcBorders>
              <w:right w:val="single" w:color="auto" w:sz="4" w:space="0"/>
            </w:tcBorders>
            <w:shd w:val="clear"/>
            <w:noWrap w:val="0"/>
            <w:vAlign w:val="center"/>
          </w:tcPr>
          <w:p w14:paraId="6F911EEA">
            <w:pPr>
              <w:tabs>
                <w:tab w:val="left" w:pos="810"/>
              </w:tabs>
              <w:ind w:left="-42" w:leftChars="-20" w:right="-42" w:rightChars="-20"/>
              <w:jc w:val="center"/>
              <w:rPr>
                <w:rFonts w:hint="eastAsia"/>
                <w:szCs w:val="21"/>
              </w:rPr>
            </w:pPr>
            <w:r>
              <w:rPr>
                <w:rFonts w:hint="eastAsia"/>
                <w:szCs w:val="21"/>
              </w:rPr>
              <w:t>电源故障</w:t>
            </w:r>
          </w:p>
          <w:p w14:paraId="3AF67827">
            <w:pPr>
              <w:tabs>
                <w:tab w:val="left" w:pos="810"/>
              </w:tabs>
              <w:ind w:left="-42" w:leftChars="-20" w:right="-42" w:rightChars="-20"/>
              <w:jc w:val="center"/>
              <w:rPr>
                <w:rFonts w:hint="eastAsia" w:asciiTheme="minorHAnsi" w:hAnsiTheme="minorHAnsi" w:eastAsiaTheme="minorEastAsia" w:cstheme="minorBidi"/>
                <w:kern w:val="2"/>
                <w:sz w:val="21"/>
                <w:szCs w:val="21"/>
                <w:lang w:val="en-US" w:eastAsia="zh-CN" w:bidi="ar-SA"/>
              </w:rPr>
            </w:pPr>
            <w:r>
              <w:rPr>
                <w:rFonts w:hint="eastAsia"/>
                <w:szCs w:val="21"/>
              </w:rPr>
              <w:t>警示灯亮</w:t>
            </w:r>
          </w:p>
        </w:tc>
        <w:tc>
          <w:tcPr>
            <w:tcW w:w="850" w:type="dxa"/>
            <w:tcBorders>
              <w:left w:val="single" w:color="auto" w:sz="4" w:space="0"/>
            </w:tcBorders>
            <w:shd w:val="clear"/>
            <w:noWrap w:val="0"/>
            <w:vAlign w:val="center"/>
          </w:tcPr>
          <w:p w14:paraId="4638757A">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2410" w:type="dxa"/>
            <w:shd w:val="clear"/>
            <w:noWrap w:val="0"/>
            <w:vAlign w:val="center"/>
          </w:tcPr>
          <w:p w14:paraId="39D85B92">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充电电源故障</w:t>
            </w:r>
          </w:p>
        </w:tc>
        <w:tc>
          <w:tcPr>
            <w:tcW w:w="2073" w:type="dxa"/>
            <w:shd w:val="clear"/>
            <w:noWrap w:val="0"/>
            <w:vAlign w:val="center"/>
          </w:tcPr>
          <w:p w14:paraId="33890A14">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记录故障代码、关机、联系技术支持</w:t>
            </w:r>
          </w:p>
        </w:tc>
      </w:tr>
      <w:tr w14:paraId="2BD38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42985FC3">
            <w:pPr>
              <w:ind w:left="-42" w:leftChars="-20" w:right="-42" w:rightChars="-20"/>
              <w:jc w:val="center"/>
              <w:rPr>
                <w:rFonts w:hint="eastAsia"/>
                <w:szCs w:val="21"/>
              </w:rPr>
            </w:pPr>
            <w:r>
              <w:rPr>
                <w:rFonts w:hint="eastAsia"/>
                <w:szCs w:val="21"/>
              </w:rPr>
              <w:t>4</w:t>
            </w:r>
          </w:p>
        </w:tc>
        <w:tc>
          <w:tcPr>
            <w:tcW w:w="1418" w:type="dxa"/>
            <w:shd w:val="clear"/>
            <w:noWrap w:val="0"/>
            <w:vAlign w:val="center"/>
          </w:tcPr>
          <w:p w14:paraId="145E1DAA">
            <w:pPr>
              <w:ind w:left="-42" w:leftChars="-20" w:right="-42" w:rightChars="-20"/>
              <w:jc w:val="left"/>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连锁未关闭</w:t>
            </w:r>
          </w:p>
        </w:tc>
        <w:tc>
          <w:tcPr>
            <w:tcW w:w="1276" w:type="dxa"/>
            <w:tcBorders>
              <w:right w:val="single" w:color="auto" w:sz="4" w:space="0"/>
            </w:tcBorders>
            <w:shd w:val="clear"/>
            <w:noWrap w:val="0"/>
            <w:vAlign w:val="center"/>
          </w:tcPr>
          <w:p w14:paraId="287FF1E7">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850" w:type="dxa"/>
            <w:tcBorders>
              <w:left w:val="single" w:color="auto" w:sz="4" w:space="0"/>
            </w:tcBorders>
            <w:shd w:val="clear"/>
            <w:noWrap w:val="0"/>
            <w:vAlign w:val="center"/>
          </w:tcPr>
          <w:p w14:paraId="5EBB3FA5">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2410" w:type="dxa"/>
            <w:shd w:val="clear"/>
            <w:noWrap w:val="0"/>
            <w:vAlign w:val="center"/>
          </w:tcPr>
          <w:p w14:paraId="6537BC42">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联锁装置响应</w:t>
            </w:r>
          </w:p>
        </w:tc>
        <w:tc>
          <w:tcPr>
            <w:tcW w:w="2073" w:type="dxa"/>
            <w:shd w:val="clear"/>
            <w:noWrap w:val="0"/>
            <w:vAlign w:val="center"/>
          </w:tcPr>
          <w:p w14:paraId="344B7A66">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关机、检查联锁装置</w:t>
            </w:r>
          </w:p>
        </w:tc>
      </w:tr>
      <w:tr w14:paraId="249D9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35078122">
            <w:pPr>
              <w:ind w:left="-42" w:leftChars="-20" w:right="-42" w:rightChars="-20"/>
              <w:jc w:val="center"/>
              <w:rPr>
                <w:rFonts w:hint="eastAsia"/>
                <w:szCs w:val="21"/>
              </w:rPr>
            </w:pPr>
            <w:r>
              <w:rPr>
                <w:rFonts w:hint="eastAsia"/>
                <w:szCs w:val="21"/>
              </w:rPr>
              <w:t>5</w:t>
            </w:r>
          </w:p>
        </w:tc>
        <w:tc>
          <w:tcPr>
            <w:tcW w:w="1418" w:type="dxa"/>
            <w:shd w:val="clear"/>
            <w:noWrap w:val="0"/>
            <w:vAlign w:val="center"/>
          </w:tcPr>
          <w:p w14:paraId="7C0DE23F">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脚踏</w:t>
            </w:r>
            <w:r>
              <w:rPr>
                <w:rFonts w:hint="eastAsia"/>
                <w:szCs w:val="21"/>
                <w:lang w:val="en-US" w:eastAsia="zh-CN"/>
              </w:rPr>
              <w:t>错误</w:t>
            </w:r>
          </w:p>
        </w:tc>
        <w:tc>
          <w:tcPr>
            <w:tcW w:w="1276" w:type="dxa"/>
            <w:tcBorders>
              <w:right w:val="single" w:color="auto" w:sz="4" w:space="0"/>
            </w:tcBorders>
            <w:shd w:val="clear"/>
            <w:noWrap w:val="0"/>
            <w:vAlign w:val="center"/>
          </w:tcPr>
          <w:p w14:paraId="72F112BD">
            <w:pPr>
              <w:tabs>
                <w:tab w:val="left" w:pos="810"/>
              </w:tabs>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850" w:type="dxa"/>
            <w:tcBorders>
              <w:left w:val="single" w:color="auto" w:sz="4" w:space="0"/>
            </w:tcBorders>
            <w:shd w:val="clear"/>
            <w:noWrap w:val="0"/>
            <w:vAlign w:val="center"/>
          </w:tcPr>
          <w:p w14:paraId="75E8394F">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2410" w:type="dxa"/>
            <w:shd w:val="clear"/>
            <w:noWrap w:val="0"/>
            <w:vAlign w:val="center"/>
          </w:tcPr>
          <w:p w14:paraId="63FB7CC0">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未连接脚踏开关</w:t>
            </w:r>
          </w:p>
        </w:tc>
        <w:tc>
          <w:tcPr>
            <w:tcW w:w="2073" w:type="dxa"/>
            <w:shd w:val="clear"/>
            <w:noWrap w:val="0"/>
            <w:vAlign w:val="center"/>
          </w:tcPr>
          <w:p w14:paraId="080824BA">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关机、检查脚踏开关</w:t>
            </w:r>
          </w:p>
        </w:tc>
      </w:tr>
      <w:tr w14:paraId="145E8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127BDE09">
            <w:pPr>
              <w:ind w:left="-42" w:leftChars="-20" w:right="-42" w:rightChars="-20"/>
              <w:jc w:val="center"/>
              <w:rPr>
                <w:rFonts w:hint="eastAsia"/>
                <w:szCs w:val="21"/>
              </w:rPr>
            </w:pPr>
            <w:r>
              <w:rPr>
                <w:rFonts w:hint="eastAsia"/>
                <w:szCs w:val="21"/>
              </w:rPr>
              <w:t>6</w:t>
            </w:r>
          </w:p>
        </w:tc>
        <w:tc>
          <w:tcPr>
            <w:tcW w:w="1418" w:type="dxa"/>
            <w:shd w:val="clear"/>
            <w:noWrap w:val="0"/>
            <w:vAlign w:val="center"/>
          </w:tcPr>
          <w:p w14:paraId="4ED1CE50">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水温高</w:t>
            </w:r>
            <w:r>
              <w:rPr>
                <w:rFonts w:hint="eastAsia"/>
                <w:szCs w:val="21"/>
                <w:lang w:val="en-US" w:eastAsia="zh-CN"/>
              </w:rPr>
              <w:t>请等待</w:t>
            </w:r>
          </w:p>
        </w:tc>
        <w:tc>
          <w:tcPr>
            <w:tcW w:w="1276" w:type="dxa"/>
            <w:tcBorders>
              <w:right w:val="single" w:color="auto" w:sz="4" w:space="0"/>
            </w:tcBorders>
            <w:shd w:val="clear"/>
            <w:noWrap w:val="0"/>
            <w:vAlign w:val="center"/>
          </w:tcPr>
          <w:p w14:paraId="01CC0CEB">
            <w:pPr>
              <w:ind w:left="-42" w:leftChars="-20" w:right="-42" w:rightChars="-20"/>
              <w:jc w:val="center"/>
              <w:rPr>
                <w:rFonts w:hint="default" w:eastAsiaTheme="minorEastAsia"/>
                <w:szCs w:val="21"/>
                <w:lang w:val="en-US" w:eastAsia="zh-CN"/>
              </w:rPr>
            </w:pPr>
            <w:r>
              <w:rPr>
                <w:rFonts w:hint="eastAsia"/>
                <w:szCs w:val="21"/>
              </w:rPr>
              <w:t>水温</w:t>
            </w:r>
          </w:p>
          <w:p w14:paraId="7AA18845">
            <w:pPr>
              <w:ind w:left="-42" w:leftChars="-20" w:right="-42" w:rightChars="-20"/>
              <w:jc w:val="center"/>
              <w:rPr>
                <w:rFonts w:hint="eastAsia" w:asciiTheme="minorHAnsi" w:hAnsiTheme="minorHAnsi" w:eastAsiaTheme="minorEastAsia" w:cstheme="minorBidi"/>
                <w:kern w:val="2"/>
                <w:sz w:val="21"/>
                <w:szCs w:val="21"/>
                <w:lang w:val="en-US" w:eastAsia="zh-CN" w:bidi="ar-SA"/>
              </w:rPr>
            </w:pPr>
            <w:r>
              <w:rPr>
                <w:rFonts w:hint="eastAsia"/>
                <w:szCs w:val="21"/>
              </w:rPr>
              <w:t>警示灯亮</w:t>
            </w:r>
          </w:p>
        </w:tc>
        <w:tc>
          <w:tcPr>
            <w:tcW w:w="850" w:type="dxa"/>
            <w:tcBorders>
              <w:left w:val="single" w:color="auto" w:sz="4" w:space="0"/>
            </w:tcBorders>
            <w:shd w:val="clear"/>
            <w:noWrap w:val="0"/>
            <w:vAlign w:val="center"/>
          </w:tcPr>
          <w:p w14:paraId="594176BC">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2410" w:type="dxa"/>
            <w:shd w:val="clear"/>
            <w:noWrap w:val="0"/>
            <w:vAlign w:val="center"/>
          </w:tcPr>
          <w:p w14:paraId="718D23FE">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水冷单元水温超过阈值</w:t>
            </w:r>
          </w:p>
        </w:tc>
        <w:tc>
          <w:tcPr>
            <w:tcW w:w="2073" w:type="dxa"/>
            <w:shd w:val="clear"/>
            <w:noWrap w:val="0"/>
            <w:vAlign w:val="center"/>
          </w:tcPr>
          <w:p w14:paraId="342CF1A8">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停止使用激光、等待水温恢复正常</w:t>
            </w:r>
          </w:p>
        </w:tc>
      </w:tr>
      <w:tr w14:paraId="7E926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16BC6AA8">
            <w:pPr>
              <w:ind w:left="-42" w:leftChars="-20" w:right="-42" w:rightChars="-20"/>
              <w:jc w:val="center"/>
              <w:rPr>
                <w:rFonts w:hint="eastAsia"/>
                <w:szCs w:val="21"/>
              </w:rPr>
            </w:pPr>
            <w:r>
              <w:rPr>
                <w:rFonts w:hint="eastAsia"/>
                <w:szCs w:val="21"/>
              </w:rPr>
              <w:t>7</w:t>
            </w:r>
          </w:p>
        </w:tc>
        <w:tc>
          <w:tcPr>
            <w:tcW w:w="1418" w:type="dxa"/>
            <w:shd w:val="clear" w:color="auto" w:fill="auto"/>
            <w:noWrap w:val="0"/>
            <w:vAlign w:val="center"/>
          </w:tcPr>
          <w:p w14:paraId="41134FCA">
            <w:pPr>
              <w:ind w:left="-42" w:leftChars="-20" w:right="-42" w:rightChars="-20"/>
              <w:jc w:val="left"/>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水温低请关机</w:t>
            </w:r>
          </w:p>
        </w:tc>
        <w:tc>
          <w:tcPr>
            <w:tcW w:w="1276" w:type="dxa"/>
            <w:tcBorders>
              <w:right w:val="single" w:color="auto" w:sz="4" w:space="0"/>
            </w:tcBorders>
            <w:shd w:val="clear" w:color="auto" w:fill="auto"/>
            <w:noWrap w:val="0"/>
            <w:vAlign w:val="center"/>
          </w:tcPr>
          <w:p w14:paraId="48A71000">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850" w:type="dxa"/>
            <w:tcBorders>
              <w:left w:val="single" w:color="auto" w:sz="4" w:space="0"/>
            </w:tcBorders>
            <w:shd w:val="clear" w:color="auto" w:fill="auto"/>
            <w:noWrap w:val="0"/>
            <w:vAlign w:val="center"/>
          </w:tcPr>
          <w:p w14:paraId="5D59C986">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2410" w:type="dxa"/>
            <w:shd w:val="clear" w:color="auto" w:fill="auto"/>
            <w:noWrap w:val="0"/>
            <w:vAlign w:val="center"/>
          </w:tcPr>
          <w:p w14:paraId="74A15CD7">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水温低于5度下限</w:t>
            </w:r>
          </w:p>
        </w:tc>
        <w:tc>
          <w:tcPr>
            <w:tcW w:w="2073" w:type="dxa"/>
            <w:shd w:val="clear" w:color="auto" w:fill="auto"/>
            <w:noWrap w:val="0"/>
            <w:vAlign w:val="center"/>
          </w:tcPr>
          <w:p w14:paraId="0F17846E">
            <w:pPr>
              <w:ind w:left="-42" w:leftChars="-20" w:right="-42" w:rightChars="-20"/>
              <w:jc w:val="left"/>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关机检查</w:t>
            </w:r>
          </w:p>
        </w:tc>
      </w:tr>
      <w:tr w14:paraId="2AB9F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3FF2DB5C">
            <w:pPr>
              <w:ind w:left="-42" w:leftChars="-20" w:right="-42" w:rightChars="-20"/>
              <w:jc w:val="center"/>
              <w:rPr>
                <w:rFonts w:hint="eastAsia"/>
                <w:szCs w:val="21"/>
              </w:rPr>
            </w:pPr>
            <w:r>
              <w:rPr>
                <w:rFonts w:hint="eastAsia"/>
                <w:szCs w:val="21"/>
              </w:rPr>
              <w:t>8</w:t>
            </w:r>
          </w:p>
        </w:tc>
        <w:tc>
          <w:tcPr>
            <w:tcW w:w="1418" w:type="dxa"/>
            <w:shd w:val="clear" w:color="auto" w:fill="auto"/>
            <w:noWrap w:val="0"/>
            <w:vAlign w:val="center"/>
          </w:tcPr>
          <w:p w14:paraId="276DEC50">
            <w:pPr>
              <w:ind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故障</w:t>
            </w:r>
            <w:r>
              <w:rPr>
                <w:rFonts w:hint="eastAsia"/>
                <w:szCs w:val="21"/>
                <w:lang w:val="en-US" w:eastAsia="zh-CN"/>
              </w:rPr>
              <w:t>1</w:t>
            </w:r>
          </w:p>
        </w:tc>
        <w:tc>
          <w:tcPr>
            <w:tcW w:w="1276" w:type="dxa"/>
            <w:tcBorders>
              <w:right w:val="single" w:color="auto" w:sz="4" w:space="0"/>
            </w:tcBorders>
            <w:shd w:val="clear" w:color="auto" w:fill="auto"/>
            <w:noWrap w:val="0"/>
            <w:vAlign w:val="center"/>
          </w:tcPr>
          <w:p w14:paraId="3D21421E">
            <w:pPr>
              <w:ind w:left="-42" w:leftChars="-20" w:right="-42" w:rightChars="-20"/>
              <w:jc w:val="center"/>
              <w:rPr>
                <w:rFonts w:hint="eastAsia" w:asciiTheme="minorHAnsi" w:hAnsiTheme="minorHAnsi" w:eastAsiaTheme="minorEastAsia" w:cstheme="minorBidi"/>
                <w:kern w:val="2"/>
                <w:sz w:val="21"/>
                <w:szCs w:val="21"/>
                <w:lang w:val="en-US" w:eastAsia="zh-CN" w:bidi="ar-SA"/>
              </w:rPr>
            </w:pPr>
            <w:r>
              <w:rPr>
                <w:rFonts w:hint="eastAsia"/>
                <w:szCs w:val="21"/>
              </w:rPr>
              <w:t>无</w:t>
            </w:r>
          </w:p>
        </w:tc>
        <w:tc>
          <w:tcPr>
            <w:tcW w:w="850" w:type="dxa"/>
            <w:tcBorders>
              <w:left w:val="single" w:color="auto" w:sz="4" w:space="0"/>
            </w:tcBorders>
            <w:shd w:val="clear" w:color="auto" w:fill="auto"/>
            <w:noWrap w:val="0"/>
            <w:vAlign w:val="center"/>
          </w:tcPr>
          <w:p w14:paraId="4E5E182C">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2410" w:type="dxa"/>
            <w:shd w:val="clear" w:color="auto" w:fill="auto"/>
            <w:noWrap w:val="0"/>
            <w:vAlign w:val="center"/>
          </w:tcPr>
          <w:p w14:paraId="01C6D631">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lang w:val="en-US" w:eastAsia="zh-CN"/>
              </w:rPr>
              <w:t>执行预燃后</w:t>
            </w:r>
            <w:r>
              <w:rPr>
                <w:rFonts w:hint="eastAsia"/>
                <w:szCs w:val="21"/>
              </w:rPr>
              <w:t>氙灯</w:t>
            </w:r>
            <w:r>
              <w:rPr>
                <w:rFonts w:hint="eastAsia"/>
                <w:szCs w:val="21"/>
                <w:lang w:val="en-US" w:eastAsia="zh-CN"/>
              </w:rPr>
              <w:t>未</w:t>
            </w:r>
            <w:r>
              <w:rPr>
                <w:rFonts w:hint="eastAsia"/>
                <w:szCs w:val="21"/>
              </w:rPr>
              <w:t>预燃</w:t>
            </w:r>
          </w:p>
        </w:tc>
        <w:tc>
          <w:tcPr>
            <w:tcW w:w="2073" w:type="dxa"/>
            <w:shd w:val="clear" w:color="auto" w:fill="auto"/>
            <w:noWrap w:val="0"/>
            <w:vAlign w:val="center"/>
          </w:tcPr>
          <w:p w14:paraId="3DC46E69">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记录故障代码、关机、联系技术支持</w:t>
            </w:r>
          </w:p>
        </w:tc>
      </w:tr>
      <w:tr w14:paraId="1D440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214BC1FA">
            <w:pPr>
              <w:ind w:left="-42" w:leftChars="-20" w:right="-42" w:rightChars="-20"/>
              <w:jc w:val="center"/>
              <w:rPr>
                <w:rFonts w:hint="eastAsia"/>
                <w:szCs w:val="21"/>
              </w:rPr>
            </w:pPr>
            <w:r>
              <w:rPr>
                <w:rFonts w:hint="eastAsia"/>
                <w:szCs w:val="21"/>
              </w:rPr>
              <w:t>9</w:t>
            </w:r>
          </w:p>
        </w:tc>
        <w:tc>
          <w:tcPr>
            <w:tcW w:w="1418" w:type="dxa"/>
            <w:shd w:val="clear" w:color="auto" w:fill="auto"/>
            <w:noWrap w:val="0"/>
            <w:vAlign w:val="center"/>
          </w:tcPr>
          <w:p w14:paraId="56CB56D8">
            <w:pPr>
              <w:ind w:left="-42" w:leftChars="-20" w:right="-42" w:rightChars="-20"/>
              <w:jc w:val="left"/>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故障11</w:t>
            </w:r>
          </w:p>
        </w:tc>
        <w:tc>
          <w:tcPr>
            <w:tcW w:w="1276" w:type="dxa"/>
            <w:tcBorders>
              <w:right w:val="single" w:color="auto" w:sz="4" w:space="0"/>
            </w:tcBorders>
            <w:shd w:val="clear" w:color="auto" w:fill="auto"/>
            <w:noWrap w:val="0"/>
            <w:vAlign w:val="center"/>
          </w:tcPr>
          <w:p w14:paraId="389C795A">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850" w:type="dxa"/>
            <w:tcBorders>
              <w:left w:val="single" w:color="auto" w:sz="4" w:space="0"/>
            </w:tcBorders>
            <w:shd w:val="clear" w:color="auto" w:fill="auto"/>
            <w:noWrap w:val="0"/>
            <w:vAlign w:val="center"/>
          </w:tcPr>
          <w:p w14:paraId="28C60BC3">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2410" w:type="dxa"/>
            <w:shd w:val="clear" w:color="auto" w:fill="auto"/>
            <w:noWrap w:val="0"/>
            <w:vAlign w:val="center"/>
          </w:tcPr>
          <w:p w14:paraId="1BBC8B7E">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撤销预燃后，预燃状态均仍为预燃态</w:t>
            </w:r>
          </w:p>
        </w:tc>
        <w:tc>
          <w:tcPr>
            <w:tcW w:w="2073" w:type="dxa"/>
            <w:shd w:val="clear" w:color="auto" w:fill="auto"/>
            <w:noWrap w:val="0"/>
            <w:vAlign w:val="center"/>
          </w:tcPr>
          <w:p w14:paraId="780737E6">
            <w:pPr>
              <w:ind w:left="-42" w:leftChars="-20" w:right="-42" w:rightChars="-20"/>
              <w:jc w:val="left"/>
              <w:rPr>
                <w:rFonts w:hint="eastAsia" w:asciiTheme="minorHAnsi" w:hAnsiTheme="minorHAnsi" w:eastAsiaTheme="minorEastAsia" w:cstheme="minorBidi"/>
                <w:kern w:val="2"/>
                <w:sz w:val="21"/>
                <w:szCs w:val="21"/>
                <w:lang w:val="en-US" w:eastAsia="zh-CN" w:bidi="ar-SA"/>
              </w:rPr>
            </w:pPr>
          </w:p>
        </w:tc>
      </w:tr>
      <w:tr w14:paraId="08AFA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5D41E228">
            <w:pPr>
              <w:ind w:left="-42" w:leftChars="-20" w:right="-42" w:rightChars="-20"/>
              <w:jc w:val="center"/>
              <w:rPr>
                <w:rFonts w:hint="eastAsia"/>
                <w:szCs w:val="21"/>
              </w:rPr>
            </w:pPr>
            <w:r>
              <w:rPr>
                <w:rFonts w:hint="eastAsia"/>
                <w:szCs w:val="21"/>
              </w:rPr>
              <w:t>10</w:t>
            </w:r>
          </w:p>
        </w:tc>
        <w:tc>
          <w:tcPr>
            <w:tcW w:w="1418" w:type="dxa"/>
            <w:shd w:val="clear" w:color="auto" w:fill="auto"/>
            <w:noWrap w:val="0"/>
            <w:vAlign w:val="center"/>
          </w:tcPr>
          <w:p w14:paraId="4FCABA89">
            <w:pPr>
              <w:ind w:left="-42" w:leftChars="-20" w:right="-42" w:rightChars="-20"/>
              <w:jc w:val="left"/>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故障12</w:t>
            </w:r>
          </w:p>
        </w:tc>
        <w:tc>
          <w:tcPr>
            <w:tcW w:w="1276" w:type="dxa"/>
            <w:tcBorders>
              <w:right w:val="single" w:color="auto" w:sz="4" w:space="0"/>
            </w:tcBorders>
            <w:shd w:val="clear" w:color="auto" w:fill="auto"/>
            <w:noWrap w:val="0"/>
            <w:vAlign w:val="center"/>
          </w:tcPr>
          <w:p w14:paraId="08D90B57">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850" w:type="dxa"/>
            <w:tcBorders>
              <w:left w:val="single" w:color="auto" w:sz="4" w:space="0"/>
            </w:tcBorders>
            <w:shd w:val="clear" w:color="auto" w:fill="auto"/>
            <w:noWrap w:val="0"/>
            <w:vAlign w:val="center"/>
          </w:tcPr>
          <w:p w14:paraId="6607CBC4">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2410" w:type="dxa"/>
            <w:shd w:val="clear" w:color="auto" w:fill="auto"/>
            <w:noWrap w:val="0"/>
            <w:vAlign w:val="center"/>
          </w:tcPr>
          <w:p w14:paraId="518254BD">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充放电期间，预燃异常</w:t>
            </w:r>
          </w:p>
        </w:tc>
        <w:tc>
          <w:tcPr>
            <w:tcW w:w="2073" w:type="dxa"/>
            <w:shd w:val="clear" w:color="auto" w:fill="auto"/>
            <w:noWrap w:val="0"/>
            <w:vAlign w:val="center"/>
          </w:tcPr>
          <w:p w14:paraId="3C8783AF">
            <w:pPr>
              <w:ind w:left="-42" w:leftChars="-20" w:right="-42" w:rightChars="-20"/>
              <w:jc w:val="left"/>
              <w:rPr>
                <w:rFonts w:hint="eastAsia" w:asciiTheme="minorHAnsi" w:hAnsiTheme="minorHAnsi" w:eastAsiaTheme="minorEastAsia" w:cstheme="minorBidi"/>
                <w:kern w:val="2"/>
                <w:sz w:val="21"/>
                <w:szCs w:val="21"/>
                <w:lang w:val="en-US" w:eastAsia="zh-CN" w:bidi="ar-SA"/>
              </w:rPr>
            </w:pPr>
          </w:p>
        </w:tc>
      </w:tr>
      <w:tr w14:paraId="5AD1F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14503EDB">
            <w:pPr>
              <w:ind w:left="-42" w:leftChars="-20" w:right="-42" w:rightChars="-20"/>
              <w:jc w:val="center"/>
              <w:rPr>
                <w:rFonts w:hint="eastAsia"/>
                <w:szCs w:val="21"/>
              </w:rPr>
            </w:pPr>
            <w:r>
              <w:rPr>
                <w:rFonts w:hint="eastAsia"/>
                <w:szCs w:val="21"/>
              </w:rPr>
              <w:t>11</w:t>
            </w:r>
          </w:p>
        </w:tc>
        <w:tc>
          <w:tcPr>
            <w:tcW w:w="1418" w:type="dxa"/>
            <w:shd w:val="clear" w:color="auto" w:fill="auto"/>
            <w:noWrap w:val="0"/>
            <w:vAlign w:val="center"/>
          </w:tcPr>
          <w:p w14:paraId="52C8472A">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故障</w:t>
            </w:r>
            <w:r>
              <w:rPr>
                <w:rFonts w:hint="eastAsia"/>
                <w:szCs w:val="21"/>
                <w:lang w:val="en-US" w:eastAsia="zh-CN"/>
              </w:rPr>
              <w:t>2</w:t>
            </w:r>
          </w:p>
        </w:tc>
        <w:tc>
          <w:tcPr>
            <w:tcW w:w="1276" w:type="dxa"/>
            <w:tcBorders>
              <w:right w:val="single" w:color="auto" w:sz="4" w:space="0"/>
            </w:tcBorders>
            <w:shd w:val="clear" w:color="auto" w:fill="auto"/>
            <w:noWrap w:val="0"/>
            <w:vAlign w:val="center"/>
          </w:tcPr>
          <w:p w14:paraId="26F6B861">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850" w:type="dxa"/>
            <w:tcBorders>
              <w:left w:val="single" w:color="auto" w:sz="4" w:space="0"/>
            </w:tcBorders>
            <w:shd w:val="clear" w:color="auto" w:fill="auto"/>
            <w:noWrap w:val="0"/>
            <w:vAlign w:val="center"/>
          </w:tcPr>
          <w:p w14:paraId="46733CD8">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2410" w:type="dxa"/>
            <w:shd w:val="clear" w:color="auto" w:fill="auto"/>
            <w:noWrap w:val="0"/>
            <w:vAlign w:val="center"/>
          </w:tcPr>
          <w:p w14:paraId="45064EA3">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实际充电电压&lt;</w:t>
            </w:r>
            <w:r>
              <w:rPr>
                <w:rFonts w:hint="eastAsia"/>
                <w:szCs w:val="21"/>
                <w:lang w:val="en-US" w:eastAsia="zh-CN"/>
              </w:rPr>
              <w:t>3</w:t>
            </w:r>
            <w:r>
              <w:rPr>
                <w:rFonts w:hint="eastAsia"/>
                <w:szCs w:val="21"/>
              </w:rPr>
              <w:t>00V</w:t>
            </w:r>
          </w:p>
        </w:tc>
        <w:tc>
          <w:tcPr>
            <w:tcW w:w="2073" w:type="dxa"/>
            <w:shd w:val="clear" w:color="auto" w:fill="auto"/>
            <w:noWrap w:val="0"/>
            <w:vAlign w:val="center"/>
          </w:tcPr>
          <w:p w14:paraId="658583A4">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记录故障代码、关机、联系技术支持</w:t>
            </w:r>
          </w:p>
        </w:tc>
      </w:tr>
      <w:tr w14:paraId="2F551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577828D9">
            <w:pPr>
              <w:ind w:left="-42" w:leftChars="-20" w:right="-42" w:rightChars="-20"/>
              <w:jc w:val="center"/>
              <w:rPr>
                <w:rFonts w:hint="default" w:eastAsiaTheme="minorEastAsia"/>
                <w:szCs w:val="21"/>
                <w:lang w:val="en-US" w:eastAsia="zh-CN"/>
              </w:rPr>
            </w:pPr>
            <w:r>
              <w:rPr>
                <w:rFonts w:hint="eastAsia"/>
                <w:szCs w:val="21"/>
                <w:lang w:val="en-US" w:eastAsia="zh-CN"/>
              </w:rPr>
              <w:t>12</w:t>
            </w:r>
          </w:p>
        </w:tc>
        <w:tc>
          <w:tcPr>
            <w:tcW w:w="1418" w:type="dxa"/>
            <w:shd w:val="clear" w:color="auto" w:fill="auto"/>
            <w:noWrap w:val="0"/>
            <w:vAlign w:val="center"/>
          </w:tcPr>
          <w:p w14:paraId="2EB1EFB5">
            <w:pPr>
              <w:ind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故障</w:t>
            </w:r>
            <w:r>
              <w:rPr>
                <w:szCs w:val="21"/>
              </w:rPr>
              <w:t>3</w:t>
            </w:r>
          </w:p>
        </w:tc>
        <w:tc>
          <w:tcPr>
            <w:tcW w:w="1276" w:type="dxa"/>
            <w:tcBorders>
              <w:right w:val="single" w:color="auto" w:sz="4" w:space="0"/>
            </w:tcBorders>
            <w:shd w:val="clear" w:color="auto" w:fill="auto"/>
            <w:noWrap w:val="0"/>
            <w:vAlign w:val="center"/>
          </w:tcPr>
          <w:p w14:paraId="64935C63">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850" w:type="dxa"/>
            <w:tcBorders>
              <w:left w:val="single" w:color="auto" w:sz="4" w:space="0"/>
            </w:tcBorders>
            <w:shd w:val="clear" w:color="auto" w:fill="auto"/>
            <w:noWrap w:val="0"/>
            <w:vAlign w:val="center"/>
          </w:tcPr>
          <w:p w14:paraId="48A7B04A">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2410" w:type="dxa"/>
            <w:shd w:val="clear" w:color="auto" w:fill="auto"/>
            <w:noWrap w:val="0"/>
            <w:vAlign w:val="center"/>
          </w:tcPr>
          <w:p w14:paraId="24AD8692">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实际充电电压&gt;780V后，仍有超过300次增加15V</w:t>
            </w:r>
          </w:p>
        </w:tc>
        <w:tc>
          <w:tcPr>
            <w:tcW w:w="2073" w:type="dxa"/>
            <w:shd w:val="clear" w:color="auto" w:fill="auto"/>
            <w:noWrap w:val="0"/>
            <w:vAlign w:val="center"/>
          </w:tcPr>
          <w:p w14:paraId="106E069E">
            <w:pPr>
              <w:ind w:left="-42" w:leftChars="-20" w:right="-42" w:rightChars="-20"/>
              <w:jc w:val="left"/>
              <w:rPr>
                <w:rFonts w:hint="eastAsia" w:asciiTheme="minorHAnsi" w:hAnsiTheme="minorHAnsi" w:eastAsiaTheme="minorEastAsia" w:cstheme="minorBidi"/>
                <w:kern w:val="2"/>
                <w:sz w:val="21"/>
                <w:szCs w:val="21"/>
                <w:lang w:val="en-US" w:eastAsia="zh-CN" w:bidi="ar-SA"/>
              </w:rPr>
            </w:pPr>
            <w:r>
              <w:rPr>
                <w:rFonts w:hint="eastAsia"/>
                <w:szCs w:val="21"/>
              </w:rPr>
              <w:t>记录故障代码、关机、联系技术支持</w:t>
            </w:r>
          </w:p>
        </w:tc>
      </w:tr>
      <w:tr w14:paraId="56DE7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noWrap w:val="0"/>
            <w:vAlign w:val="center"/>
          </w:tcPr>
          <w:p w14:paraId="1D615EF8">
            <w:pPr>
              <w:ind w:left="-42" w:leftChars="-20" w:right="-42" w:rightChars="-20"/>
              <w:jc w:val="center"/>
              <w:rPr>
                <w:rFonts w:hint="eastAsia"/>
                <w:szCs w:val="21"/>
              </w:rPr>
            </w:pPr>
          </w:p>
        </w:tc>
        <w:tc>
          <w:tcPr>
            <w:tcW w:w="1418" w:type="dxa"/>
            <w:shd w:val="clear" w:color="auto" w:fill="auto"/>
            <w:noWrap w:val="0"/>
            <w:vAlign w:val="center"/>
          </w:tcPr>
          <w:p w14:paraId="390D0921">
            <w:pPr>
              <w:ind w:right="-42" w:rightChars="-20"/>
              <w:jc w:val="left"/>
              <w:rPr>
                <w:rFonts w:hint="eastAsia" w:asciiTheme="minorHAnsi" w:hAnsiTheme="minorHAnsi" w:eastAsiaTheme="minorEastAsia" w:cstheme="minorBidi"/>
                <w:kern w:val="2"/>
                <w:sz w:val="21"/>
                <w:szCs w:val="21"/>
                <w:lang w:val="en-US" w:eastAsia="zh-CN" w:bidi="ar-SA"/>
              </w:rPr>
            </w:pPr>
          </w:p>
        </w:tc>
        <w:tc>
          <w:tcPr>
            <w:tcW w:w="1276" w:type="dxa"/>
            <w:tcBorders>
              <w:right w:val="single" w:color="auto" w:sz="4" w:space="0"/>
            </w:tcBorders>
            <w:shd w:val="clear" w:color="auto" w:fill="auto"/>
            <w:noWrap w:val="0"/>
            <w:vAlign w:val="center"/>
          </w:tcPr>
          <w:p w14:paraId="16F59E2C">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850" w:type="dxa"/>
            <w:tcBorders>
              <w:left w:val="single" w:color="auto" w:sz="4" w:space="0"/>
            </w:tcBorders>
            <w:shd w:val="clear" w:color="auto" w:fill="auto"/>
            <w:noWrap w:val="0"/>
            <w:vAlign w:val="center"/>
          </w:tcPr>
          <w:p w14:paraId="0DCDC4D7">
            <w:pPr>
              <w:ind w:left="-42" w:leftChars="-20" w:right="-42" w:rightChars="-20"/>
              <w:jc w:val="center"/>
              <w:rPr>
                <w:rFonts w:hint="eastAsia" w:asciiTheme="minorHAnsi" w:hAnsiTheme="minorHAnsi" w:eastAsiaTheme="minorEastAsia" w:cstheme="minorBidi"/>
                <w:kern w:val="2"/>
                <w:sz w:val="21"/>
                <w:szCs w:val="21"/>
                <w:lang w:val="en-US" w:eastAsia="zh-CN" w:bidi="ar-SA"/>
              </w:rPr>
            </w:pPr>
          </w:p>
        </w:tc>
        <w:tc>
          <w:tcPr>
            <w:tcW w:w="2410" w:type="dxa"/>
            <w:shd w:val="clear" w:color="auto" w:fill="auto"/>
            <w:noWrap w:val="0"/>
            <w:vAlign w:val="center"/>
          </w:tcPr>
          <w:p w14:paraId="27D691EE">
            <w:pPr>
              <w:ind w:left="-42" w:leftChars="-20" w:right="-42" w:rightChars="-20"/>
              <w:jc w:val="left"/>
              <w:rPr>
                <w:rFonts w:hint="eastAsia" w:asciiTheme="minorHAnsi" w:hAnsiTheme="minorHAnsi" w:eastAsiaTheme="minorEastAsia" w:cstheme="minorBidi"/>
                <w:kern w:val="2"/>
                <w:sz w:val="21"/>
                <w:szCs w:val="21"/>
                <w:lang w:val="en-US" w:eastAsia="zh-CN" w:bidi="ar-SA"/>
              </w:rPr>
            </w:pPr>
          </w:p>
        </w:tc>
        <w:tc>
          <w:tcPr>
            <w:tcW w:w="2073" w:type="dxa"/>
            <w:shd w:val="clear" w:color="auto" w:fill="auto"/>
            <w:noWrap w:val="0"/>
            <w:vAlign w:val="center"/>
          </w:tcPr>
          <w:p w14:paraId="06EAF209">
            <w:pPr>
              <w:ind w:left="-42" w:leftChars="-20" w:right="-42" w:rightChars="-20"/>
              <w:jc w:val="left"/>
              <w:rPr>
                <w:rFonts w:hint="eastAsia" w:asciiTheme="minorHAnsi" w:hAnsiTheme="minorHAnsi" w:eastAsiaTheme="minorEastAsia" w:cstheme="minorBidi"/>
                <w:kern w:val="2"/>
                <w:sz w:val="21"/>
                <w:szCs w:val="21"/>
                <w:lang w:val="en-US" w:eastAsia="zh-CN" w:bidi="ar-SA"/>
              </w:rPr>
            </w:pPr>
          </w:p>
        </w:tc>
      </w:tr>
    </w:tbl>
    <w:p w14:paraId="5C2AC42F">
      <w:pPr>
        <w:pStyle w:val="3"/>
        <w:rPr>
          <w:rFonts w:hint="eastAsia" w:ascii="Times New Roman" w:hAnsi="Times New Roman"/>
          <w:sz w:val="28"/>
          <w:szCs w:val="28"/>
        </w:rPr>
      </w:pPr>
      <w:r>
        <w:rPr>
          <w:rFonts w:hint="eastAsia" w:ascii="Times New Roman" w:hAnsi="Times New Roman"/>
          <w:sz w:val="28"/>
          <w:szCs w:val="28"/>
          <w:lang w:val="en-US" w:eastAsia="zh-CN"/>
        </w:rPr>
        <w:t>人机交互操作要求</w:t>
      </w:r>
    </w:p>
    <w:p w14:paraId="3C7AF9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r>
        <w:rPr>
          <w:rFonts w:hint="eastAsia"/>
          <w:sz w:val="24"/>
          <w:szCs w:val="32"/>
          <w:lang w:val="en-US" w:eastAsia="zh-CN"/>
        </w:rPr>
        <w:t>人机交互分为用户界面和工程界面，工程界面需输入密码进入，密码可修改。</w:t>
      </w:r>
    </w:p>
    <w:p w14:paraId="7EB01EFC">
      <w:pPr>
        <w:pStyle w:val="3"/>
        <w:numPr>
          <w:ilvl w:val="1"/>
          <w:numId w:val="2"/>
        </w:numPr>
        <w:bidi w:val="0"/>
        <w:ind w:left="567" w:leftChars="0" w:hanging="567" w:firstLineChars="0"/>
        <w:rPr>
          <w:rFonts w:hint="default"/>
          <w:lang w:val="en-US" w:eastAsia="zh-CN"/>
        </w:rPr>
      </w:pPr>
      <w:r>
        <w:rPr>
          <w:rFonts w:hint="eastAsia"/>
          <w:lang w:val="en-US" w:eastAsia="zh-CN"/>
        </w:rPr>
        <w:t>用户界面</w:t>
      </w:r>
    </w:p>
    <w:p w14:paraId="452824CB">
      <w:pPr>
        <w:pStyle w:val="3"/>
        <w:numPr>
          <w:ilvl w:val="2"/>
          <w:numId w:val="2"/>
        </w:numPr>
        <w:bidi w:val="0"/>
        <w:ind w:left="709" w:leftChars="0" w:hanging="709" w:firstLineChars="0"/>
        <w:rPr>
          <w:rFonts w:hint="default"/>
          <w:lang w:val="en-US" w:eastAsia="zh-CN"/>
        </w:rPr>
      </w:pPr>
      <w:r>
        <w:rPr>
          <w:rFonts w:hint="eastAsia"/>
          <w:lang w:val="en-US" w:eastAsia="zh-CN"/>
        </w:rPr>
        <w:t>欢迎界面</w:t>
      </w:r>
    </w:p>
    <w:p w14:paraId="3C3740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p>
    <w:p w14:paraId="35817DB4">
      <w:pPr>
        <w:pStyle w:val="3"/>
        <w:numPr>
          <w:ilvl w:val="2"/>
          <w:numId w:val="2"/>
        </w:numPr>
        <w:bidi w:val="0"/>
        <w:ind w:left="709" w:leftChars="0" w:hanging="709" w:firstLineChars="0"/>
        <w:rPr>
          <w:rFonts w:hint="default"/>
          <w:lang w:val="en-US" w:eastAsia="zh-CN"/>
        </w:rPr>
      </w:pPr>
      <w:r>
        <w:rPr>
          <w:rFonts w:hint="eastAsia"/>
          <w:lang w:val="en-US" w:eastAsia="zh-CN"/>
        </w:rPr>
        <w:t>正常工作界面，仅供参考</w:t>
      </w:r>
    </w:p>
    <w:p w14:paraId="36C28F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z w:val="24"/>
          <w:szCs w:val="32"/>
          <w:lang w:val="en-US" w:eastAsia="zh-CN"/>
        </w:rPr>
      </w:pPr>
      <w:r>
        <w:drawing>
          <wp:inline distT="0" distB="0" distL="114300" distR="114300">
            <wp:extent cx="3249930" cy="2124710"/>
            <wp:effectExtent l="0" t="0" r="1143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4"/>
                    <a:stretch>
                      <a:fillRect/>
                    </a:stretch>
                  </pic:blipFill>
                  <pic:spPr>
                    <a:xfrm>
                      <a:off x="0" y="0"/>
                      <a:ext cx="3249930" cy="2124710"/>
                    </a:xfrm>
                    <a:prstGeom prst="rect">
                      <a:avLst/>
                    </a:prstGeom>
                    <a:noFill/>
                    <a:ln>
                      <a:noFill/>
                    </a:ln>
                  </pic:spPr>
                </pic:pic>
              </a:graphicData>
            </a:graphic>
          </wp:inline>
        </w:drawing>
      </w:r>
    </w:p>
    <w:p w14:paraId="275E7F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水压、光纤、水温和激光（预燃）监测，正常时绿色，异常时红色</w:t>
      </w:r>
    </w:p>
    <w:p w14:paraId="243BC1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宽脉冲：对应工程界面设置的宽脉冲放电脉宽数据</w:t>
      </w:r>
    </w:p>
    <w:p w14:paraId="3D06DA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r>
        <w:rPr>
          <w:rFonts w:hint="eastAsia"/>
          <w:sz w:val="24"/>
          <w:szCs w:val="32"/>
          <w:lang w:val="en-US" w:eastAsia="zh-CN"/>
        </w:rPr>
        <w:t>窄脉冲：</w:t>
      </w:r>
      <w:r>
        <w:rPr>
          <w:rFonts w:hint="eastAsia"/>
          <w:sz w:val="24"/>
          <w:szCs w:val="32"/>
          <w:lang w:val="en-US" w:eastAsia="zh-CN"/>
        </w:rPr>
        <w:t>对应工程界面设置的窄脉冲放电脉宽数据</w:t>
      </w:r>
    </w:p>
    <w:p w14:paraId="7489A0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光能量设置范围为工程界面设置的能量范围，常规为0.5-4.0，步长0.1，有调节按键</w:t>
      </w:r>
    </w:p>
    <w:p w14:paraId="180AC2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频率设置范为为工程界面设置的频率范围，常规为8-20Hz，步长1</w:t>
      </w:r>
    </w:p>
    <w:p w14:paraId="4D0EAA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光功率为光能量*频率的计算值，不可输入</w:t>
      </w:r>
    </w:p>
    <w:p w14:paraId="40B5F3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r>
        <w:rPr>
          <w:rFonts w:hint="eastAsia"/>
          <w:sz w:val="24"/>
          <w:szCs w:val="32"/>
          <w:lang w:val="en-US" w:eastAsia="zh-CN"/>
        </w:rPr>
        <w:t>指示光按档位或百分比，步长10%</w:t>
      </w:r>
    </w:p>
    <w:p w14:paraId="680A76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脉冲计数为本次开机后发射脉冲数=频率*踩脚踏开关后激光输出时间</w:t>
      </w:r>
    </w:p>
    <w:p w14:paraId="2EACBC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r>
        <w:rPr>
          <w:rFonts w:hint="eastAsia"/>
          <w:sz w:val="24"/>
          <w:szCs w:val="32"/>
          <w:lang w:val="en-US" w:eastAsia="zh-CN"/>
        </w:rPr>
        <w:t>累计次数为设备出长后的累计发射脉冲数</w:t>
      </w:r>
    </w:p>
    <w:p w14:paraId="03D910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待机键：开机默认待机状态，此时所有用户参数可调，脉宽、能量、频率光功率，等操作</w:t>
      </w:r>
    </w:p>
    <w:p w14:paraId="7971B4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准备键：按准备后，仅可调整光能量和频率、指示光，其余不可调</w:t>
      </w:r>
    </w:p>
    <w:p w14:paraId="30E940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p>
    <w:p w14:paraId="481848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p>
    <w:p w14:paraId="7125EDD1">
      <w:pPr>
        <w:pStyle w:val="3"/>
        <w:numPr>
          <w:ilvl w:val="1"/>
          <w:numId w:val="2"/>
        </w:numPr>
        <w:bidi w:val="0"/>
        <w:ind w:left="567" w:leftChars="0" w:hanging="567" w:firstLineChars="0"/>
        <w:rPr>
          <w:rFonts w:hint="eastAsia"/>
          <w:lang w:val="en-US" w:eastAsia="zh-CN"/>
        </w:rPr>
      </w:pPr>
      <w:r>
        <w:rPr>
          <w:rFonts w:hint="eastAsia"/>
          <w:lang w:val="en-US" w:eastAsia="zh-CN"/>
        </w:rPr>
        <w:t>工程界面</w:t>
      </w:r>
    </w:p>
    <w:p w14:paraId="1D3862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按用户界面的设置键输入密码进入用户界面或关机重启在欢迎界面增加隐藏按键进入，仍需输入密码</w:t>
      </w:r>
    </w:p>
    <w:p w14:paraId="1FCEC5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设置界面需有V-P曲线设置界面，用户参数设置界面，故障屏蔽界面，开环工作界面</w:t>
      </w:r>
    </w:p>
    <w:p w14:paraId="20B4D6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p>
    <w:p w14:paraId="11EB3C08">
      <w:pPr>
        <w:pStyle w:val="3"/>
        <w:numPr>
          <w:ilvl w:val="2"/>
          <w:numId w:val="2"/>
        </w:numPr>
        <w:bidi w:val="0"/>
        <w:ind w:left="709" w:leftChars="0" w:hanging="709" w:firstLineChars="0"/>
        <w:rPr>
          <w:rFonts w:hint="default"/>
          <w:lang w:val="en-US" w:eastAsia="zh-CN"/>
        </w:rPr>
      </w:pPr>
      <w:r>
        <w:rPr>
          <w:rFonts w:hint="eastAsia"/>
          <w:lang w:val="en-US" w:eastAsia="zh-CN"/>
        </w:rPr>
        <w:t>V-P设置界面</w:t>
      </w:r>
    </w:p>
    <w:p w14:paraId="238A63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z w:val="24"/>
          <w:szCs w:val="32"/>
          <w:lang w:val="en-US" w:eastAsia="zh-CN"/>
        </w:rPr>
      </w:pPr>
      <w:r>
        <w:drawing>
          <wp:inline distT="0" distB="0" distL="114300" distR="114300">
            <wp:extent cx="3597275" cy="2700655"/>
            <wp:effectExtent l="0" t="0" r="14605" b="1206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tretch>
                      <a:fillRect/>
                    </a:stretch>
                  </pic:blipFill>
                  <pic:spPr>
                    <a:xfrm>
                      <a:off x="0" y="0"/>
                      <a:ext cx="3597275" cy="2700655"/>
                    </a:xfrm>
                    <a:prstGeom prst="rect">
                      <a:avLst/>
                    </a:prstGeom>
                    <a:noFill/>
                    <a:ln>
                      <a:noFill/>
                    </a:ln>
                  </pic:spPr>
                </pic:pic>
              </a:graphicData>
            </a:graphic>
          </wp:inline>
        </w:drawing>
      </w:r>
    </w:p>
    <w:p w14:paraId="401F20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能量分为：0.5,1.0,1.5,2.0,2.5,3.0,3.5,4.0（单位J）</w:t>
      </w:r>
    </w:p>
    <w:p w14:paraId="0FD933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脉宽分为：500,1000，1500,2000，3000（单位us）</w:t>
      </w:r>
    </w:p>
    <w:p w14:paraId="7514D9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K值为一次曲线斜率，需输入</w:t>
      </w:r>
    </w:p>
    <w:p w14:paraId="09B4A0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B值为一次曲线截距，需输入</w:t>
      </w:r>
    </w:p>
    <w:p w14:paraId="0CBA18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r>
        <w:rPr>
          <w:rFonts w:hint="eastAsia"/>
          <w:sz w:val="24"/>
          <w:szCs w:val="32"/>
          <w:lang w:val="en-US" w:eastAsia="zh-CN"/>
        </w:rPr>
        <w:t>基准值为经K*能量+B后的计算值</w:t>
      </w:r>
    </w:p>
    <w:p w14:paraId="71DB6E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highlight w:val="red"/>
          <w:lang w:val="en-US" w:eastAsia="zh-CN"/>
        </w:rPr>
      </w:pPr>
      <w:r>
        <w:rPr>
          <w:rFonts w:hint="eastAsia"/>
          <w:sz w:val="24"/>
          <w:szCs w:val="32"/>
          <w:highlight w:val="red"/>
          <w:lang w:val="en-US" w:eastAsia="zh-CN"/>
        </w:rPr>
        <w:t>电压值为经K*能量+B后的计算值</w:t>
      </w:r>
    </w:p>
    <w:p w14:paraId="7081BC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r>
        <w:rPr>
          <w:rFonts w:hint="eastAsia"/>
          <w:sz w:val="24"/>
          <w:szCs w:val="32"/>
          <w:lang w:val="en-US" w:eastAsia="zh-CN"/>
        </w:rPr>
        <w:t>用户界面设置能量后，软件计算对应的基准值，并按此值放电</w:t>
      </w:r>
    </w:p>
    <w:p w14:paraId="74975B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p>
    <w:p w14:paraId="179C0754">
      <w:pPr>
        <w:pStyle w:val="3"/>
        <w:numPr>
          <w:ilvl w:val="2"/>
          <w:numId w:val="2"/>
        </w:numPr>
        <w:bidi w:val="0"/>
        <w:ind w:left="709" w:leftChars="0" w:hanging="709" w:firstLineChars="0"/>
        <w:rPr>
          <w:rFonts w:hint="default"/>
          <w:lang w:val="en-US" w:eastAsia="zh-CN"/>
        </w:rPr>
      </w:pPr>
      <w:r>
        <w:rPr>
          <w:rFonts w:hint="eastAsia"/>
          <w:lang w:val="en-US" w:eastAsia="zh-CN"/>
        </w:rPr>
        <w:t>用户参数设置界面</w:t>
      </w:r>
    </w:p>
    <w:p w14:paraId="15D317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p>
    <w:p w14:paraId="72FDC2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r>
        <w:rPr>
          <w:rFonts w:hint="eastAsia"/>
          <w:sz w:val="24"/>
          <w:szCs w:val="32"/>
          <w:lang w:val="en-US" w:eastAsia="zh-CN"/>
        </w:rPr>
        <w:t>用户参数界面可设置参数有：</w:t>
      </w:r>
    </w:p>
    <w:p w14:paraId="45961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窄脉宽放电宽度：500,1000us</w:t>
      </w:r>
    </w:p>
    <w:p w14:paraId="2A6640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r>
        <w:rPr>
          <w:rFonts w:hint="eastAsia"/>
          <w:sz w:val="24"/>
          <w:szCs w:val="32"/>
          <w:lang w:val="en-US" w:eastAsia="zh-CN"/>
        </w:rPr>
        <w:t>宽脉宽放电宽度：1500,2000,3000us</w:t>
      </w:r>
    </w:p>
    <w:p w14:paraId="386AF5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用户能量设置最大值，窄脉宽2.0,2.5,3.0,3.5,4.0，宽脉宽</w:t>
      </w:r>
      <w:r>
        <w:rPr>
          <w:rFonts w:hint="eastAsia"/>
          <w:sz w:val="24"/>
          <w:szCs w:val="32"/>
          <w:lang w:val="en-US" w:eastAsia="zh-CN"/>
        </w:rPr>
        <w:t>2.0,2.5,3.0,</w:t>
      </w:r>
    </w:p>
    <w:p w14:paraId="1EF6CC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r>
        <w:rPr>
          <w:rFonts w:hint="eastAsia"/>
          <w:sz w:val="24"/>
          <w:szCs w:val="32"/>
          <w:lang w:val="en-US" w:eastAsia="zh-CN"/>
        </w:rPr>
        <w:t>用户频率设置最大值：窄脉宽15,16,17,18,19,20Hz，</w:t>
      </w:r>
      <w:r>
        <w:rPr>
          <w:rFonts w:hint="eastAsia"/>
          <w:sz w:val="24"/>
          <w:szCs w:val="32"/>
          <w:lang w:val="en-US" w:eastAsia="zh-CN"/>
        </w:rPr>
        <w:t>宽脉宽16</w:t>
      </w:r>
    </w:p>
    <w:p w14:paraId="18F88C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r>
        <w:rPr>
          <w:rFonts w:hint="eastAsia"/>
          <w:sz w:val="24"/>
          <w:szCs w:val="32"/>
          <w:lang w:val="en-US" w:eastAsia="zh-CN"/>
        </w:rPr>
        <w:t>需符合能量频率表：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0"/>
        <w:gridCol w:w="2840"/>
      </w:tblGrid>
      <w:tr w14:paraId="2F4A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B9B6C97">
            <w:pPr>
              <w:keepNext w:val="0"/>
              <w:keepLines w:val="0"/>
              <w:pageBreakBefore w:val="0"/>
              <w:widowControl w:val="0"/>
              <w:kinsoku/>
              <w:wordWrap/>
              <w:overflowPunct/>
              <w:topLinePunct w:val="0"/>
              <w:autoSpaceDE/>
              <w:autoSpaceDN/>
              <w:bidi w:val="0"/>
              <w:adjustRightInd/>
              <w:snapToGrid/>
              <w:textAlignment w:val="auto"/>
              <w:rPr>
                <w:rFonts w:hint="default"/>
                <w:sz w:val="24"/>
                <w:szCs w:val="32"/>
                <w:vertAlign w:val="baseline"/>
                <w:lang w:val="en-US" w:eastAsia="zh-CN"/>
              </w:rPr>
            </w:pPr>
            <w:r>
              <w:rPr>
                <w:rFonts w:hint="eastAsia"/>
                <w:sz w:val="24"/>
                <w:szCs w:val="32"/>
                <w:vertAlign w:val="baseline"/>
                <w:lang w:val="en-US" w:eastAsia="zh-CN"/>
              </w:rPr>
              <w:t>频率</w:t>
            </w:r>
          </w:p>
        </w:tc>
        <w:tc>
          <w:tcPr>
            <w:tcW w:w="2840" w:type="dxa"/>
          </w:tcPr>
          <w:p w14:paraId="66A70852">
            <w:pPr>
              <w:keepNext w:val="0"/>
              <w:keepLines w:val="0"/>
              <w:pageBreakBefore w:val="0"/>
              <w:widowControl w:val="0"/>
              <w:kinsoku/>
              <w:wordWrap/>
              <w:overflowPunct/>
              <w:topLinePunct w:val="0"/>
              <w:autoSpaceDE/>
              <w:autoSpaceDN/>
              <w:bidi w:val="0"/>
              <w:adjustRightInd/>
              <w:snapToGrid/>
              <w:textAlignment w:val="auto"/>
              <w:rPr>
                <w:rFonts w:hint="default"/>
                <w:sz w:val="24"/>
                <w:szCs w:val="32"/>
                <w:vertAlign w:val="baseline"/>
                <w:lang w:val="en-US" w:eastAsia="zh-CN"/>
              </w:rPr>
            </w:pPr>
            <w:r>
              <w:rPr>
                <w:rFonts w:hint="eastAsia"/>
                <w:sz w:val="24"/>
                <w:szCs w:val="32"/>
                <w:lang w:val="en-US" w:eastAsia="zh-CN"/>
              </w:rPr>
              <w:t>窄脉宽</w:t>
            </w:r>
          </w:p>
        </w:tc>
        <w:tc>
          <w:tcPr>
            <w:tcW w:w="2840" w:type="dxa"/>
          </w:tcPr>
          <w:p w14:paraId="71E0BBE3">
            <w:pPr>
              <w:keepNext w:val="0"/>
              <w:keepLines w:val="0"/>
              <w:pageBreakBefore w:val="0"/>
              <w:widowControl w:val="0"/>
              <w:kinsoku/>
              <w:wordWrap/>
              <w:overflowPunct/>
              <w:topLinePunct w:val="0"/>
              <w:autoSpaceDE/>
              <w:autoSpaceDN/>
              <w:bidi w:val="0"/>
              <w:adjustRightInd/>
              <w:snapToGrid/>
              <w:textAlignment w:val="auto"/>
              <w:rPr>
                <w:rFonts w:hint="eastAsia"/>
                <w:sz w:val="24"/>
                <w:szCs w:val="32"/>
                <w:vertAlign w:val="baseline"/>
                <w:lang w:val="en-US" w:eastAsia="zh-CN"/>
              </w:rPr>
            </w:pPr>
            <w:r>
              <w:rPr>
                <w:rFonts w:hint="eastAsia"/>
                <w:sz w:val="24"/>
                <w:szCs w:val="32"/>
                <w:lang w:val="en-US" w:eastAsia="zh-CN"/>
              </w:rPr>
              <w:t>宽脉宽</w:t>
            </w:r>
          </w:p>
        </w:tc>
      </w:tr>
      <w:tr w14:paraId="5BFD5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5E35122">
            <w:pPr>
              <w:keepNext w:val="0"/>
              <w:keepLines w:val="0"/>
              <w:pageBreakBefore w:val="0"/>
              <w:widowControl w:val="0"/>
              <w:kinsoku/>
              <w:wordWrap/>
              <w:overflowPunct/>
              <w:topLinePunct w:val="0"/>
              <w:autoSpaceDE/>
              <w:autoSpaceDN/>
              <w:bidi w:val="0"/>
              <w:adjustRightInd/>
              <w:snapToGrid/>
              <w:textAlignment w:val="auto"/>
              <w:rPr>
                <w:rFonts w:hint="eastAsia"/>
                <w:sz w:val="24"/>
                <w:szCs w:val="32"/>
                <w:vertAlign w:val="baseline"/>
                <w:lang w:val="en-US" w:eastAsia="zh-CN"/>
              </w:rPr>
            </w:pPr>
            <w:r>
              <w:rPr>
                <w:rFonts w:hint="eastAsia"/>
                <w:sz w:val="24"/>
                <w:szCs w:val="32"/>
                <w:lang w:val="en-US" w:eastAsia="zh-CN"/>
              </w:rPr>
              <w:t>8-10Hz</w:t>
            </w:r>
          </w:p>
        </w:tc>
        <w:tc>
          <w:tcPr>
            <w:tcW w:w="2840" w:type="dxa"/>
          </w:tcPr>
          <w:p w14:paraId="70B5551C">
            <w:pPr>
              <w:keepNext w:val="0"/>
              <w:keepLines w:val="0"/>
              <w:pageBreakBefore w:val="0"/>
              <w:widowControl w:val="0"/>
              <w:kinsoku/>
              <w:wordWrap/>
              <w:overflowPunct/>
              <w:topLinePunct w:val="0"/>
              <w:autoSpaceDE/>
              <w:autoSpaceDN/>
              <w:bidi w:val="0"/>
              <w:adjustRightInd/>
              <w:snapToGrid/>
              <w:textAlignment w:val="auto"/>
              <w:rPr>
                <w:rFonts w:hint="eastAsia"/>
                <w:sz w:val="24"/>
                <w:szCs w:val="32"/>
                <w:vertAlign w:val="baseline"/>
                <w:lang w:val="en-US" w:eastAsia="zh-CN"/>
              </w:rPr>
            </w:pPr>
            <w:r>
              <w:rPr>
                <w:rFonts w:hint="eastAsia"/>
                <w:sz w:val="24"/>
                <w:szCs w:val="32"/>
                <w:lang w:val="en-US" w:eastAsia="zh-CN"/>
              </w:rPr>
              <w:t>0.5-4.0J</w:t>
            </w:r>
          </w:p>
        </w:tc>
        <w:tc>
          <w:tcPr>
            <w:tcW w:w="2840" w:type="dxa"/>
          </w:tcPr>
          <w:p w14:paraId="2CCAEC2E">
            <w:pPr>
              <w:keepNext w:val="0"/>
              <w:keepLines w:val="0"/>
              <w:pageBreakBefore w:val="0"/>
              <w:widowControl w:val="0"/>
              <w:kinsoku/>
              <w:wordWrap/>
              <w:overflowPunct/>
              <w:topLinePunct w:val="0"/>
              <w:autoSpaceDE/>
              <w:autoSpaceDN/>
              <w:bidi w:val="0"/>
              <w:adjustRightInd/>
              <w:snapToGrid/>
              <w:textAlignment w:val="auto"/>
              <w:rPr>
                <w:rFonts w:hint="default"/>
                <w:sz w:val="24"/>
                <w:szCs w:val="32"/>
                <w:vertAlign w:val="baseline"/>
                <w:lang w:val="en-US" w:eastAsia="zh-CN"/>
              </w:rPr>
            </w:pPr>
            <w:r>
              <w:rPr>
                <w:rFonts w:hint="eastAsia"/>
                <w:sz w:val="24"/>
                <w:szCs w:val="32"/>
                <w:vertAlign w:val="baseline"/>
                <w:lang w:val="en-US" w:eastAsia="zh-CN"/>
              </w:rPr>
              <w:t>0.5-3.0</w:t>
            </w:r>
          </w:p>
        </w:tc>
      </w:tr>
      <w:tr w14:paraId="7D7F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E433A16">
            <w:pPr>
              <w:keepNext w:val="0"/>
              <w:keepLines w:val="0"/>
              <w:pageBreakBefore w:val="0"/>
              <w:widowControl w:val="0"/>
              <w:kinsoku/>
              <w:wordWrap/>
              <w:overflowPunct/>
              <w:topLinePunct w:val="0"/>
              <w:autoSpaceDE/>
              <w:autoSpaceDN/>
              <w:bidi w:val="0"/>
              <w:adjustRightInd/>
              <w:snapToGrid/>
              <w:textAlignment w:val="auto"/>
              <w:rPr>
                <w:rFonts w:hint="eastAsia"/>
                <w:sz w:val="24"/>
                <w:szCs w:val="32"/>
                <w:vertAlign w:val="baseline"/>
                <w:lang w:val="en-US" w:eastAsia="zh-CN"/>
              </w:rPr>
            </w:pPr>
            <w:r>
              <w:rPr>
                <w:rFonts w:hint="eastAsia"/>
                <w:sz w:val="24"/>
                <w:szCs w:val="32"/>
                <w:lang w:val="en-US" w:eastAsia="zh-CN"/>
              </w:rPr>
              <w:t>11-12Hz</w:t>
            </w:r>
          </w:p>
        </w:tc>
        <w:tc>
          <w:tcPr>
            <w:tcW w:w="2840" w:type="dxa"/>
          </w:tcPr>
          <w:p w14:paraId="459B7CF3">
            <w:pPr>
              <w:keepNext w:val="0"/>
              <w:keepLines w:val="0"/>
              <w:pageBreakBefore w:val="0"/>
              <w:widowControl w:val="0"/>
              <w:kinsoku/>
              <w:wordWrap/>
              <w:overflowPunct/>
              <w:topLinePunct w:val="0"/>
              <w:autoSpaceDE/>
              <w:autoSpaceDN/>
              <w:bidi w:val="0"/>
              <w:adjustRightInd/>
              <w:snapToGrid/>
              <w:textAlignment w:val="auto"/>
              <w:rPr>
                <w:rFonts w:hint="eastAsia"/>
                <w:sz w:val="24"/>
                <w:szCs w:val="32"/>
                <w:vertAlign w:val="baseline"/>
                <w:lang w:val="en-US" w:eastAsia="zh-CN"/>
              </w:rPr>
            </w:pPr>
            <w:r>
              <w:rPr>
                <w:rFonts w:hint="eastAsia"/>
                <w:sz w:val="24"/>
                <w:szCs w:val="32"/>
                <w:lang w:val="en-US" w:eastAsia="zh-CN"/>
              </w:rPr>
              <w:t>0.5-3.0J</w:t>
            </w:r>
          </w:p>
        </w:tc>
        <w:tc>
          <w:tcPr>
            <w:tcW w:w="2840" w:type="dxa"/>
          </w:tcPr>
          <w:p w14:paraId="6436508D">
            <w:pPr>
              <w:keepNext w:val="0"/>
              <w:keepLines w:val="0"/>
              <w:pageBreakBefore w:val="0"/>
              <w:widowControl w:val="0"/>
              <w:kinsoku/>
              <w:wordWrap/>
              <w:overflowPunct/>
              <w:topLinePunct w:val="0"/>
              <w:autoSpaceDE/>
              <w:autoSpaceDN/>
              <w:bidi w:val="0"/>
              <w:adjustRightInd/>
              <w:snapToGrid/>
              <w:textAlignment w:val="auto"/>
              <w:rPr>
                <w:rFonts w:hint="default"/>
                <w:sz w:val="24"/>
                <w:szCs w:val="32"/>
                <w:vertAlign w:val="baseline"/>
                <w:lang w:val="en-US" w:eastAsia="zh-CN"/>
              </w:rPr>
            </w:pPr>
            <w:r>
              <w:rPr>
                <w:rFonts w:hint="eastAsia"/>
                <w:sz w:val="24"/>
                <w:szCs w:val="32"/>
                <w:vertAlign w:val="baseline"/>
                <w:lang w:val="en-US" w:eastAsia="zh-CN"/>
              </w:rPr>
              <w:t>0.5-2.0</w:t>
            </w:r>
          </w:p>
        </w:tc>
      </w:tr>
      <w:tr w14:paraId="43FE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D0D47A7">
            <w:pPr>
              <w:keepNext w:val="0"/>
              <w:keepLines w:val="0"/>
              <w:pageBreakBefore w:val="0"/>
              <w:widowControl w:val="0"/>
              <w:kinsoku/>
              <w:wordWrap/>
              <w:overflowPunct/>
              <w:topLinePunct w:val="0"/>
              <w:autoSpaceDE/>
              <w:autoSpaceDN/>
              <w:bidi w:val="0"/>
              <w:adjustRightInd/>
              <w:snapToGrid/>
              <w:textAlignment w:val="auto"/>
              <w:rPr>
                <w:rFonts w:hint="eastAsia"/>
                <w:sz w:val="24"/>
                <w:szCs w:val="32"/>
                <w:vertAlign w:val="baseline"/>
                <w:lang w:val="en-US" w:eastAsia="zh-CN"/>
              </w:rPr>
            </w:pPr>
            <w:r>
              <w:rPr>
                <w:rFonts w:hint="eastAsia"/>
                <w:sz w:val="24"/>
                <w:szCs w:val="32"/>
                <w:lang w:val="en-US" w:eastAsia="zh-CN"/>
              </w:rPr>
              <w:t>13-14Hz</w:t>
            </w:r>
          </w:p>
        </w:tc>
        <w:tc>
          <w:tcPr>
            <w:tcW w:w="2840" w:type="dxa"/>
          </w:tcPr>
          <w:p w14:paraId="245C1E57">
            <w:pPr>
              <w:keepNext w:val="0"/>
              <w:keepLines w:val="0"/>
              <w:pageBreakBefore w:val="0"/>
              <w:widowControl w:val="0"/>
              <w:kinsoku/>
              <w:wordWrap/>
              <w:overflowPunct/>
              <w:topLinePunct w:val="0"/>
              <w:autoSpaceDE/>
              <w:autoSpaceDN/>
              <w:bidi w:val="0"/>
              <w:adjustRightInd/>
              <w:snapToGrid/>
              <w:textAlignment w:val="auto"/>
              <w:rPr>
                <w:rFonts w:hint="eastAsia"/>
                <w:sz w:val="24"/>
                <w:szCs w:val="32"/>
                <w:vertAlign w:val="baseline"/>
                <w:lang w:val="en-US" w:eastAsia="zh-CN"/>
              </w:rPr>
            </w:pPr>
            <w:r>
              <w:rPr>
                <w:rFonts w:hint="eastAsia"/>
                <w:sz w:val="24"/>
                <w:szCs w:val="32"/>
                <w:lang w:val="en-US" w:eastAsia="zh-CN"/>
              </w:rPr>
              <w:t>0.5-2.5J</w:t>
            </w:r>
          </w:p>
        </w:tc>
        <w:tc>
          <w:tcPr>
            <w:tcW w:w="2840" w:type="dxa"/>
          </w:tcPr>
          <w:p w14:paraId="6A533135">
            <w:pPr>
              <w:keepNext w:val="0"/>
              <w:keepLines w:val="0"/>
              <w:pageBreakBefore w:val="0"/>
              <w:widowControl w:val="0"/>
              <w:kinsoku/>
              <w:wordWrap/>
              <w:overflowPunct/>
              <w:topLinePunct w:val="0"/>
              <w:autoSpaceDE/>
              <w:autoSpaceDN/>
              <w:bidi w:val="0"/>
              <w:adjustRightInd/>
              <w:snapToGrid/>
              <w:textAlignment w:val="auto"/>
              <w:rPr>
                <w:rFonts w:hint="default"/>
                <w:sz w:val="24"/>
                <w:szCs w:val="32"/>
                <w:vertAlign w:val="baseline"/>
                <w:lang w:val="en-US" w:eastAsia="zh-CN"/>
              </w:rPr>
            </w:pPr>
            <w:r>
              <w:rPr>
                <w:rFonts w:hint="eastAsia"/>
                <w:sz w:val="24"/>
                <w:szCs w:val="32"/>
                <w:vertAlign w:val="baseline"/>
                <w:lang w:val="en-US" w:eastAsia="zh-CN"/>
              </w:rPr>
              <w:t>0.5-1.5</w:t>
            </w:r>
          </w:p>
        </w:tc>
      </w:tr>
      <w:tr w14:paraId="1EAB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AE8C6E0">
            <w:pPr>
              <w:keepNext w:val="0"/>
              <w:keepLines w:val="0"/>
              <w:pageBreakBefore w:val="0"/>
              <w:widowControl w:val="0"/>
              <w:kinsoku/>
              <w:wordWrap/>
              <w:overflowPunct/>
              <w:topLinePunct w:val="0"/>
              <w:autoSpaceDE/>
              <w:autoSpaceDN/>
              <w:bidi w:val="0"/>
              <w:adjustRightInd/>
              <w:snapToGrid/>
              <w:textAlignment w:val="auto"/>
              <w:rPr>
                <w:rFonts w:hint="eastAsia"/>
                <w:sz w:val="24"/>
                <w:szCs w:val="32"/>
                <w:vertAlign w:val="baseline"/>
                <w:lang w:val="en-US" w:eastAsia="zh-CN"/>
              </w:rPr>
            </w:pPr>
            <w:r>
              <w:rPr>
                <w:rFonts w:hint="eastAsia"/>
                <w:sz w:val="24"/>
                <w:szCs w:val="32"/>
                <w:lang w:val="en-US" w:eastAsia="zh-CN"/>
              </w:rPr>
              <w:t>15-16Hz</w:t>
            </w:r>
          </w:p>
        </w:tc>
        <w:tc>
          <w:tcPr>
            <w:tcW w:w="2840" w:type="dxa"/>
          </w:tcPr>
          <w:p w14:paraId="441273D0">
            <w:pPr>
              <w:keepNext w:val="0"/>
              <w:keepLines w:val="0"/>
              <w:pageBreakBefore w:val="0"/>
              <w:widowControl w:val="0"/>
              <w:kinsoku/>
              <w:wordWrap/>
              <w:overflowPunct/>
              <w:topLinePunct w:val="0"/>
              <w:autoSpaceDE/>
              <w:autoSpaceDN/>
              <w:bidi w:val="0"/>
              <w:adjustRightInd/>
              <w:snapToGrid/>
              <w:textAlignment w:val="auto"/>
              <w:rPr>
                <w:rFonts w:hint="default"/>
                <w:sz w:val="24"/>
                <w:szCs w:val="32"/>
                <w:vertAlign w:val="baseline"/>
                <w:lang w:val="en-US" w:eastAsia="zh-CN"/>
              </w:rPr>
            </w:pPr>
            <w:r>
              <w:rPr>
                <w:rFonts w:hint="eastAsia"/>
                <w:sz w:val="24"/>
                <w:szCs w:val="32"/>
                <w:vertAlign w:val="baseline"/>
                <w:lang w:val="en-US" w:eastAsia="zh-CN"/>
              </w:rPr>
              <w:t>0.5-2.0</w:t>
            </w:r>
          </w:p>
        </w:tc>
        <w:tc>
          <w:tcPr>
            <w:tcW w:w="2840" w:type="dxa"/>
          </w:tcPr>
          <w:p w14:paraId="5877AE64">
            <w:pPr>
              <w:keepNext w:val="0"/>
              <w:keepLines w:val="0"/>
              <w:pageBreakBefore w:val="0"/>
              <w:widowControl w:val="0"/>
              <w:kinsoku/>
              <w:wordWrap/>
              <w:overflowPunct/>
              <w:topLinePunct w:val="0"/>
              <w:autoSpaceDE/>
              <w:autoSpaceDN/>
              <w:bidi w:val="0"/>
              <w:adjustRightInd/>
              <w:snapToGrid/>
              <w:textAlignment w:val="auto"/>
              <w:rPr>
                <w:rFonts w:hint="default"/>
                <w:sz w:val="24"/>
                <w:szCs w:val="32"/>
                <w:vertAlign w:val="baseline"/>
                <w:lang w:val="en-US" w:eastAsia="zh-CN"/>
              </w:rPr>
            </w:pPr>
            <w:r>
              <w:rPr>
                <w:rFonts w:hint="eastAsia"/>
                <w:sz w:val="24"/>
                <w:szCs w:val="32"/>
                <w:vertAlign w:val="baseline"/>
                <w:lang w:val="en-US" w:eastAsia="zh-CN"/>
              </w:rPr>
              <w:t>0.5-1.0</w:t>
            </w:r>
          </w:p>
        </w:tc>
      </w:tr>
      <w:tr w14:paraId="59663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E546476">
            <w:pPr>
              <w:keepNext w:val="0"/>
              <w:keepLines w:val="0"/>
              <w:pageBreakBefore w:val="0"/>
              <w:widowControl w:val="0"/>
              <w:kinsoku/>
              <w:wordWrap/>
              <w:overflowPunct/>
              <w:topLinePunct w:val="0"/>
              <w:autoSpaceDE/>
              <w:autoSpaceDN/>
              <w:bidi w:val="0"/>
              <w:adjustRightInd/>
              <w:snapToGrid/>
              <w:textAlignment w:val="auto"/>
              <w:rPr>
                <w:rFonts w:hint="eastAsia"/>
                <w:sz w:val="24"/>
                <w:szCs w:val="32"/>
                <w:vertAlign w:val="baseline"/>
                <w:lang w:val="en-US" w:eastAsia="zh-CN"/>
              </w:rPr>
            </w:pPr>
            <w:r>
              <w:rPr>
                <w:rFonts w:hint="eastAsia"/>
                <w:sz w:val="24"/>
                <w:szCs w:val="32"/>
                <w:lang w:val="en-US" w:eastAsia="zh-CN"/>
              </w:rPr>
              <w:t>17-18Hz</w:t>
            </w:r>
          </w:p>
        </w:tc>
        <w:tc>
          <w:tcPr>
            <w:tcW w:w="2840" w:type="dxa"/>
          </w:tcPr>
          <w:p w14:paraId="6C05A17A">
            <w:pPr>
              <w:keepNext w:val="0"/>
              <w:keepLines w:val="0"/>
              <w:pageBreakBefore w:val="0"/>
              <w:widowControl w:val="0"/>
              <w:kinsoku/>
              <w:wordWrap/>
              <w:overflowPunct/>
              <w:topLinePunct w:val="0"/>
              <w:autoSpaceDE/>
              <w:autoSpaceDN/>
              <w:bidi w:val="0"/>
              <w:adjustRightInd/>
              <w:snapToGrid/>
              <w:textAlignment w:val="auto"/>
              <w:rPr>
                <w:rFonts w:hint="default"/>
                <w:sz w:val="24"/>
                <w:szCs w:val="32"/>
                <w:vertAlign w:val="baseline"/>
                <w:lang w:val="en-US" w:eastAsia="zh-CN"/>
              </w:rPr>
            </w:pPr>
            <w:r>
              <w:rPr>
                <w:rFonts w:hint="eastAsia"/>
                <w:sz w:val="24"/>
                <w:szCs w:val="32"/>
                <w:vertAlign w:val="baseline"/>
                <w:lang w:val="en-US" w:eastAsia="zh-CN"/>
              </w:rPr>
              <w:t>0.5-1.0</w:t>
            </w:r>
          </w:p>
        </w:tc>
        <w:tc>
          <w:tcPr>
            <w:tcW w:w="2840" w:type="dxa"/>
          </w:tcPr>
          <w:p w14:paraId="60D90A7B">
            <w:pPr>
              <w:keepNext w:val="0"/>
              <w:keepLines w:val="0"/>
              <w:pageBreakBefore w:val="0"/>
              <w:widowControl w:val="0"/>
              <w:kinsoku/>
              <w:wordWrap/>
              <w:overflowPunct/>
              <w:topLinePunct w:val="0"/>
              <w:autoSpaceDE/>
              <w:autoSpaceDN/>
              <w:bidi w:val="0"/>
              <w:adjustRightInd/>
              <w:snapToGrid/>
              <w:textAlignment w:val="auto"/>
              <w:rPr>
                <w:rFonts w:hint="default"/>
                <w:sz w:val="24"/>
                <w:szCs w:val="32"/>
                <w:vertAlign w:val="baseline"/>
                <w:lang w:val="en-US" w:eastAsia="zh-CN"/>
              </w:rPr>
            </w:pPr>
            <w:r>
              <w:rPr>
                <w:rFonts w:hint="eastAsia"/>
                <w:sz w:val="24"/>
                <w:szCs w:val="32"/>
                <w:vertAlign w:val="baseline"/>
                <w:lang w:val="en-US" w:eastAsia="zh-CN"/>
              </w:rPr>
              <w:t>0</w:t>
            </w:r>
          </w:p>
        </w:tc>
      </w:tr>
      <w:tr w14:paraId="43D0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4395A73">
            <w:pPr>
              <w:keepNext w:val="0"/>
              <w:keepLines w:val="0"/>
              <w:pageBreakBefore w:val="0"/>
              <w:widowControl w:val="0"/>
              <w:kinsoku/>
              <w:wordWrap/>
              <w:overflowPunct/>
              <w:topLinePunct w:val="0"/>
              <w:autoSpaceDE/>
              <w:autoSpaceDN/>
              <w:bidi w:val="0"/>
              <w:adjustRightInd/>
              <w:snapToGrid/>
              <w:textAlignment w:val="auto"/>
              <w:rPr>
                <w:rFonts w:hint="eastAsia"/>
                <w:sz w:val="24"/>
                <w:szCs w:val="32"/>
                <w:lang w:val="en-US" w:eastAsia="zh-CN"/>
              </w:rPr>
            </w:pPr>
            <w:r>
              <w:rPr>
                <w:rFonts w:hint="eastAsia"/>
                <w:sz w:val="24"/>
                <w:szCs w:val="32"/>
                <w:lang w:val="en-US" w:eastAsia="zh-CN"/>
              </w:rPr>
              <w:t>19-20Hz</w:t>
            </w:r>
          </w:p>
        </w:tc>
        <w:tc>
          <w:tcPr>
            <w:tcW w:w="2840" w:type="dxa"/>
          </w:tcPr>
          <w:p w14:paraId="7541EA47">
            <w:pPr>
              <w:keepNext w:val="0"/>
              <w:keepLines w:val="0"/>
              <w:pageBreakBefore w:val="0"/>
              <w:widowControl w:val="0"/>
              <w:kinsoku/>
              <w:wordWrap/>
              <w:overflowPunct/>
              <w:topLinePunct w:val="0"/>
              <w:autoSpaceDE/>
              <w:autoSpaceDN/>
              <w:bidi w:val="0"/>
              <w:adjustRightInd/>
              <w:snapToGrid/>
              <w:textAlignment w:val="auto"/>
              <w:rPr>
                <w:rFonts w:hint="default"/>
                <w:sz w:val="24"/>
                <w:szCs w:val="32"/>
                <w:vertAlign w:val="baseline"/>
                <w:lang w:val="en-US" w:eastAsia="zh-CN"/>
              </w:rPr>
            </w:pPr>
            <w:r>
              <w:rPr>
                <w:rFonts w:hint="eastAsia"/>
                <w:sz w:val="24"/>
                <w:szCs w:val="32"/>
                <w:vertAlign w:val="baseline"/>
                <w:lang w:val="en-US" w:eastAsia="zh-CN"/>
              </w:rPr>
              <w:t>0.5</w:t>
            </w:r>
          </w:p>
        </w:tc>
        <w:tc>
          <w:tcPr>
            <w:tcW w:w="2840" w:type="dxa"/>
          </w:tcPr>
          <w:p w14:paraId="1CA47BF6">
            <w:pPr>
              <w:keepNext w:val="0"/>
              <w:keepLines w:val="0"/>
              <w:pageBreakBefore w:val="0"/>
              <w:widowControl w:val="0"/>
              <w:kinsoku/>
              <w:wordWrap/>
              <w:overflowPunct/>
              <w:topLinePunct w:val="0"/>
              <w:autoSpaceDE/>
              <w:autoSpaceDN/>
              <w:bidi w:val="0"/>
              <w:adjustRightInd/>
              <w:snapToGrid/>
              <w:textAlignment w:val="auto"/>
              <w:rPr>
                <w:rFonts w:hint="default"/>
                <w:sz w:val="24"/>
                <w:szCs w:val="32"/>
                <w:vertAlign w:val="baseline"/>
                <w:lang w:val="en-US" w:eastAsia="zh-CN"/>
              </w:rPr>
            </w:pPr>
            <w:r>
              <w:rPr>
                <w:rFonts w:hint="eastAsia"/>
                <w:sz w:val="24"/>
                <w:szCs w:val="32"/>
                <w:vertAlign w:val="baseline"/>
                <w:lang w:val="en-US" w:eastAsia="zh-CN"/>
              </w:rPr>
              <w:t>0</w:t>
            </w:r>
          </w:p>
        </w:tc>
      </w:tr>
    </w:tbl>
    <w:p w14:paraId="5E82F8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p>
    <w:p w14:paraId="703735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p>
    <w:p w14:paraId="0D55ABF8">
      <w:pPr>
        <w:pStyle w:val="3"/>
        <w:numPr>
          <w:ilvl w:val="2"/>
          <w:numId w:val="2"/>
        </w:numPr>
        <w:bidi w:val="0"/>
        <w:ind w:left="709" w:leftChars="0" w:hanging="709" w:firstLineChars="0"/>
        <w:rPr>
          <w:rFonts w:hint="default"/>
          <w:lang w:val="en-US" w:eastAsia="zh-CN"/>
        </w:rPr>
      </w:pPr>
      <w:r>
        <w:rPr>
          <w:rFonts w:hint="eastAsia"/>
          <w:lang w:val="en-US" w:eastAsia="zh-CN"/>
        </w:rPr>
        <w:t>故障屏蔽界面</w:t>
      </w:r>
    </w:p>
    <w:p w14:paraId="1B888D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r>
        <w:rPr>
          <w:rFonts w:hint="eastAsia"/>
          <w:sz w:val="24"/>
          <w:szCs w:val="32"/>
          <w:lang w:val="en-US" w:eastAsia="zh-CN"/>
        </w:rPr>
        <w:t>可屏蔽信号</w:t>
      </w:r>
    </w:p>
    <w:p w14:paraId="345628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r>
        <w:rPr>
          <w:rFonts w:hint="eastAsia"/>
          <w:sz w:val="24"/>
          <w:szCs w:val="32"/>
          <w:lang w:val="en-US" w:eastAsia="zh-CN"/>
        </w:rPr>
        <w:t>光纤位置传感器信号</w:t>
      </w:r>
    </w:p>
    <w:p w14:paraId="7B9C6D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val="en-US" w:eastAsia="zh-CN"/>
        </w:rPr>
      </w:pPr>
      <w:r>
        <w:rPr>
          <w:rFonts w:hint="eastAsia"/>
          <w:sz w:val="24"/>
          <w:szCs w:val="32"/>
          <w:lang w:val="en-US" w:eastAsia="zh-CN"/>
        </w:rPr>
        <w:t>连锁信号</w:t>
      </w:r>
    </w:p>
    <w:p w14:paraId="502FE2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32"/>
          <w:lang w:val="en-US" w:eastAsia="zh-CN"/>
        </w:rPr>
      </w:pPr>
    </w:p>
    <w:p w14:paraId="346B631C">
      <w:pPr>
        <w:pStyle w:val="3"/>
        <w:numPr>
          <w:ilvl w:val="2"/>
          <w:numId w:val="2"/>
        </w:numPr>
        <w:bidi w:val="0"/>
        <w:ind w:left="709" w:leftChars="0" w:hanging="709" w:firstLineChars="0"/>
        <w:rPr>
          <w:rFonts w:hint="eastAsia"/>
          <w:lang w:val="en-US" w:eastAsia="zh-CN"/>
        </w:rPr>
      </w:pPr>
      <w:r>
        <w:rPr>
          <w:rFonts w:hint="eastAsia"/>
          <w:lang w:val="en-US" w:eastAsia="zh-CN"/>
        </w:rPr>
        <w:t>开环工作界面</w:t>
      </w:r>
    </w:p>
    <w:p w14:paraId="2AE7CFAB">
      <w:pPr>
        <w:rPr>
          <w:rFonts w:hint="eastAsia"/>
          <w:sz w:val="24"/>
          <w:szCs w:val="32"/>
          <w:lang w:val="en-US" w:eastAsia="zh-CN"/>
        </w:rPr>
      </w:pPr>
      <w:r>
        <w:drawing>
          <wp:inline distT="0" distB="0" distL="114300" distR="114300">
            <wp:extent cx="5267960" cy="3929380"/>
            <wp:effectExtent l="0" t="0" r="5080" b="25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6"/>
                    <a:stretch>
                      <a:fillRect/>
                    </a:stretch>
                  </pic:blipFill>
                  <pic:spPr>
                    <a:xfrm>
                      <a:off x="0" y="0"/>
                      <a:ext cx="5267960" cy="3929380"/>
                    </a:xfrm>
                    <a:prstGeom prst="rect">
                      <a:avLst/>
                    </a:prstGeom>
                    <a:noFill/>
                    <a:ln>
                      <a:noFill/>
                    </a:ln>
                  </pic:spPr>
                </pic:pic>
              </a:graphicData>
            </a:graphic>
          </wp:inline>
        </w:drawing>
      </w:r>
    </w:p>
    <w:p w14:paraId="2ED46CEF">
      <w:pPr>
        <w:rPr>
          <w:rFonts w:hint="eastAsia"/>
          <w:sz w:val="24"/>
          <w:szCs w:val="32"/>
          <w:lang w:val="en-US" w:eastAsia="zh-CN"/>
        </w:rPr>
      </w:pPr>
      <w:r>
        <w:rPr>
          <w:rFonts w:hint="eastAsia"/>
          <w:sz w:val="24"/>
          <w:szCs w:val="32"/>
          <w:lang w:val="en-US" w:eastAsia="zh-CN"/>
        </w:rPr>
        <w:t>频率调节，+-键</w:t>
      </w:r>
    </w:p>
    <w:p w14:paraId="64D35B87">
      <w:pPr>
        <w:rPr>
          <w:rFonts w:hint="eastAsia"/>
          <w:sz w:val="24"/>
          <w:szCs w:val="32"/>
          <w:lang w:val="en-US" w:eastAsia="zh-CN"/>
        </w:rPr>
      </w:pPr>
      <w:r>
        <w:rPr>
          <w:rFonts w:hint="eastAsia"/>
          <w:sz w:val="24"/>
          <w:szCs w:val="32"/>
          <w:lang w:val="en-US" w:eastAsia="zh-CN"/>
        </w:rPr>
        <w:t>电压调节+-键</w:t>
      </w:r>
    </w:p>
    <w:p w14:paraId="18BEA03B">
      <w:pPr>
        <w:rPr>
          <w:rFonts w:hint="eastAsia"/>
          <w:sz w:val="24"/>
          <w:szCs w:val="32"/>
          <w:lang w:val="en-US" w:eastAsia="zh-CN"/>
        </w:rPr>
      </w:pPr>
      <w:r>
        <w:rPr>
          <w:rFonts w:hint="eastAsia"/>
          <w:sz w:val="24"/>
          <w:szCs w:val="32"/>
          <w:lang w:val="en-US" w:eastAsia="zh-CN"/>
        </w:rPr>
        <w:t>IFO信息提示</w:t>
      </w:r>
    </w:p>
    <w:p w14:paraId="04EF5021">
      <w:pPr>
        <w:rPr>
          <w:rFonts w:hint="default"/>
          <w:sz w:val="24"/>
          <w:szCs w:val="32"/>
          <w:lang w:val="en-US" w:eastAsia="zh-CN"/>
        </w:rPr>
      </w:pPr>
      <w:r>
        <w:rPr>
          <w:rFonts w:hint="eastAsia"/>
          <w:sz w:val="24"/>
          <w:szCs w:val="32"/>
          <w:lang w:val="en-US" w:eastAsia="zh-CN"/>
        </w:rPr>
        <w:t>预燃按键，控制电源预燃信号，使氙灯预燃</w:t>
      </w:r>
    </w:p>
    <w:p w14:paraId="770D6052">
      <w:pPr>
        <w:rPr>
          <w:rFonts w:hint="eastAsia"/>
          <w:sz w:val="24"/>
          <w:szCs w:val="32"/>
          <w:lang w:val="en-US" w:eastAsia="zh-CN"/>
        </w:rPr>
      </w:pPr>
      <w:r>
        <w:rPr>
          <w:rFonts w:hint="eastAsia"/>
          <w:sz w:val="24"/>
          <w:szCs w:val="32"/>
          <w:lang w:val="en-US" w:eastAsia="zh-CN"/>
        </w:rPr>
        <w:t>瞄准光按键，可调亮度，循环按键或在界面增加按键</w:t>
      </w:r>
    </w:p>
    <w:p w14:paraId="48363BD0">
      <w:pPr>
        <w:rPr>
          <w:rFonts w:hint="default"/>
          <w:sz w:val="24"/>
          <w:szCs w:val="32"/>
          <w:lang w:val="en-US" w:eastAsia="zh-CN"/>
        </w:rPr>
      </w:pPr>
      <w:r>
        <w:rPr>
          <w:rFonts w:hint="eastAsia"/>
          <w:sz w:val="24"/>
          <w:szCs w:val="32"/>
          <w:lang w:val="en-US" w:eastAsia="zh-CN"/>
        </w:rPr>
        <w:t>单/双按键，控制放电脉冲数，单脉冲是一次放一个脉冲，双脉冲是一次放两个脉冲，且脉冲间隔通过“间隔”按键可调，可调范围100-3000us，步长50</w:t>
      </w:r>
    </w:p>
    <w:p w14:paraId="027901FE">
      <w:pPr>
        <w:rPr>
          <w:rFonts w:hint="eastAsia"/>
          <w:sz w:val="24"/>
          <w:szCs w:val="32"/>
          <w:lang w:val="en-US" w:eastAsia="zh-CN"/>
        </w:rPr>
      </w:pPr>
      <w:r>
        <w:rPr>
          <w:rFonts w:hint="eastAsia"/>
          <w:sz w:val="24"/>
          <w:szCs w:val="32"/>
          <w:lang w:val="en-US" w:eastAsia="zh-CN"/>
        </w:rPr>
        <w:t>首脉宽，调节第一个脉冲放电时间，范围300-3000us，步长100</w:t>
      </w:r>
    </w:p>
    <w:p w14:paraId="1817D237">
      <w:pPr>
        <w:rPr>
          <w:rFonts w:hint="default"/>
          <w:sz w:val="24"/>
          <w:szCs w:val="32"/>
          <w:lang w:val="en-US" w:eastAsia="zh-CN"/>
        </w:rPr>
      </w:pPr>
      <w:r>
        <w:rPr>
          <w:rFonts w:hint="eastAsia"/>
          <w:sz w:val="24"/>
          <w:szCs w:val="32"/>
          <w:lang w:val="en-US" w:eastAsia="zh-CN"/>
        </w:rPr>
        <w:t>次脉宽，</w:t>
      </w:r>
      <w:r>
        <w:rPr>
          <w:rFonts w:hint="eastAsia"/>
          <w:sz w:val="24"/>
          <w:szCs w:val="32"/>
          <w:lang w:val="en-US" w:eastAsia="zh-CN"/>
        </w:rPr>
        <w:t>调节第二个脉冲放电时间，范围300-3000us，步长100</w:t>
      </w:r>
    </w:p>
    <w:p w14:paraId="45FB0DCE">
      <w:pPr>
        <w:rPr>
          <w:rFonts w:hint="eastAsia"/>
          <w:sz w:val="24"/>
          <w:szCs w:val="32"/>
          <w:lang w:val="en-US" w:eastAsia="zh-CN"/>
        </w:rPr>
      </w:pPr>
      <w:r>
        <w:rPr>
          <w:rFonts w:hint="eastAsia"/>
          <w:sz w:val="24"/>
          <w:szCs w:val="32"/>
          <w:lang w:val="en-US" w:eastAsia="zh-CN"/>
        </w:rPr>
        <w:t>准备，按下后踩脚踏开始放电</w:t>
      </w:r>
    </w:p>
    <w:p w14:paraId="22486C5D">
      <w:pPr>
        <w:rPr>
          <w:rFonts w:hint="eastAsia"/>
          <w:sz w:val="24"/>
          <w:szCs w:val="32"/>
          <w:lang w:val="en-US" w:eastAsia="zh-CN"/>
        </w:rPr>
      </w:pPr>
      <w:r>
        <w:rPr>
          <w:rFonts w:hint="eastAsia"/>
          <w:sz w:val="24"/>
          <w:szCs w:val="32"/>
          <w:lang w:val="en-US" w:eastAsia="zh-CN"/>
        </w:rPr>
        <w:t>待机，按下后踩脚踏不可出光</w:t>
      </w:r>
    </w:p>
    <w:p w14:paraId="7BFF9E08">
      <w:pPr>
        <w:rPr>
          <w:rFonts w:hint="default"/>
          <w:sz w:val="24"/>
          <w:szCs w:val="32"/>
          <w:lang w:val="en-US" w:eastAsia="zh-CN"/>
        </w:rPr>
      </w:pPr>
      <w:r>
        <w:rPr>
          <w:rFonts w:hint="eastAsia"/>
          <w:sz w:val="24"/>
          <w:szCs w:val="32"/>
          <w:lang w:val="en-US" w:eastAsia="zh-CN"/>
        </w:rPr>
        <w:t>返回，返回至工程界面</w:t>
      </w:r>
      <w:bookmarkStart w:id="5" w:name="_GoBack"/>
      <w:bookmarkEnd w:id="5"/>
    </w:p>
    <w:p w14:paraId="184BCCDC">
      <w:pPr>
        <w:rPr>
          <w:rFonts w:hint="default"/>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6DAEFD"/>
    <w:multiLevelType w:val="singleLevel"/>
    <w:tmpl w:val="996DAEFD"/>
    <w:lvl w:ilvl="0" w:tentative="0">
      <w:start w:val="1"/>
      <w:numFmt w:val="decimal"/>
      <w:suff w:val="nothing"/>
      <w:lvlText w:val="（%1）"/>
      <w:lvlJc w:val="left"/>
    </w:lvl>
  </w:abstractNum>
  <w:abstractNum w:abstractNumId="1">
    <w:nsid w:val="9D2B1B91"/>
    <w:multiLevelType w:val="multilevel"/>
    <w:tmpl w:val="9D2B1B91"/>
    <w:lvl w:ilvl="0" w:tentative="0">
      <w:start w:val="1"/>
      <w:numFmt w:val="decimal"/>
      <w:pStyle w:val="2"/>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D3B12EA0"/>
    <w:multiLevelType w:val="singleLevel"/>
    <w:tmpl w:val="D3B12EA0"/>
    <w:lvl w:ilvl="0" w:tentative="0">
      <w:start w:val="1"/>
      <w:numFmt w:val="decimal"/>
      <w:suff w:val="nothing"/>
      <w:lvlText w:val="（%1）"/>
      <w:lvlJc w:val="left"/>
    </w:lvl>
  </w:abstractNum>
  <w:abstractNum w:abstractNumId="3">
    <w:nsid w:val="D9F99718"/>
    <w:multiLevelType w:val="multilevel"/>
    <w:tmpl w:val="D9F99718"/>
    <w:lvl w:ilvl="0" w:tentative="0">
      <w:start w:val="1"/>
      <w:numFmt w:val="decimal"/>
      <w:pStyle w:val="3"/>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C24A83"/>
    <w:rsid w:val="0C6169D0"/>
    <w:rsid w:val="0FB6184B"/>
    <w:rsid w:val="18766630"/>
    <w:rsid w:val="1B9545B2"/>
    <w:rsid w:val="1DC1221D"/>
    <w:rsid w:val="1F0D4852"/>
    <w:rsid w:val="24F91EAA"/>
    <w:rsid w:val="29C21EAB"/>
    <w:rsid w:val="2A7B047F"/>
    <w:rsid w:val="3F316DAB"/>
    <w:rsid w:val="479E679A"/>
    <w:rsid w:val="49852055"/>
    <w:rsid w:val="528A2602"/>
    <w:rsid w:val="57C2370B"/>
    <w:rsid w:val="59843637"/>
    <w:rsid w:val="5B7704AD"/>
    <w:rsid w:val="6362388A"/>
    <w:rsid w:val="66944911"/>
    <w:rsid w:val="71C56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ind w:left="0" w:firstLine="562"/>
      <w:outlineLvl w:val="0"/>
    </w:pPr>
    <w:rPr>
      <w:rFonts w:ascii="Times New Roman" w:hAnsi="Times New Roman" w:cs="Times New Roman"/>
      <w:b/>
      <w:kern w:val="44"/>
      <w:sz w:val="28"/>
      <w:szCs w:val="18"/>
    </w:rPr>
  </w:style>
  <w:style w:type="paragraph" w:styleId="3">
    <w:name w:val="heading 2"/>
    <w:basedOn w:val="1"/>
    <w:next w:val="1"/>
    <w:unhideWhenUsed/>
    <w:qFormat/>
    <w:uiPriority w:val="0"/>
    <w:pPr>
      <w:keepNext/>
      <w:keepLines/>
      <w:numPr>
        <w:ilvl w:val="0"/>
        <w:numId w:val="2"/>
      </w:numPr>
      <w:spacing w:before="50" w:beforeLines="50" w:after="50" w:afterLines="50"/>
      <w:ind w:left="0" w:hanging="425"/>
      <w:outlineLvl w:val="1"/>
    </w:pPr>
    <w:rPr>
      <w:rFonts w:ascii="Arial" w:hAnsi="Arial" w:eastAsia="宋体" w:cs="Times New Roman"/>
      <w:b/>
      <w:sz w:val="24"/>
    </w:rPr>
  </w:style>
  <w:style w:type="paragraph" w:styleId="4">
    <w:name w:val="heading 3"/>
    <w:basedOn w:val="1"/>
    <w:next w:val="1"/>
    <w:qFormat/>
    <w:uiPriority w:val="0"/>
    <w:pPr>
      <w:keepNext/>
      <w:keepLines/>
      <w:spacing w:line="360" w:lineRule="auto"/>
      <w:outlineLvl w:val="2"/>
    </w:pPr>
    <w:rPr>
      <w:bCs/>
      <w:sz w:val="24"/>
      <w:szCs w:val="32"/>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2024-05-11T06:45:00Z</dcterms:created>
  <dc:creator>Administrator</dc:creator>
  <cp:lastModifiedBy>王建卫</cp:lastModifiedBy>
  <dcterms:modified xsi:type="dcterms:W3CDTF">2026-09-11T06:12:57Z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68BB72EF6830400CA0657FCC9E4D7312_12</vt:lpwstr>
  </property>
  <property fmtid="{D5CDD505-2E9C-101B-9397-08002B2CF9AE}" pid="4" name="KSOTemplateDocerSaveRecord">
    <vt:lpwstr>eyJoZGlkIjoiNTBiOGE2YTk5NDhhOGVlNjI1ZWZkYTE2OTEyYTZmZDAiLCJ1c2VySWQiOiIyMjY4ODM3NTMifQ==</vt:lpwstr>
  </property>
</Properties>
</file>