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C3" w:rsidRDefault="005C49C6" w:rsidP="005C49C6">
      <w:pPr>
        <w:pStyle w:val="Titel"/>
      </w:pPr>
      <w:r>
        <w:t>Designmønstre – dokumentation</w:t>
      </w:r>
    </w:p>
    <w:p w:rsidR="005C49C6" w:rsidRPr="005C49C6" w:rsidRDefault="005C49C6" w:rsidP="005C49C6">
      <w:r>
        <w:t>I dette afsnit, vil der blive beskrevet de forskellige designmønstre der er blevet anvendt i dette system, samt hvordan de er bruges af systemet.</w:t>
      </w:r>
    </w:p>
    <w:p w:rsidR="005C49C6" w:rsidRDefault="005C49C6" w:rsidP="005C49C6">
      <w:pPr>
        <w:pStyle w:val="Overskrift1"/>
      </w:pPr>
      <w:r>
        <w:t>Repository Pattern</w:t>
      </w:r>
    </w:p>
    <w:p w:rsidR="00B0528F" w:rsidRPr="00B0528F" w:rsidRDefault="00B0528F" w:rsidP="00B0528F">
      <w:r w:rsidRPr="00B0528F">
        <w:t>https://msdn.microsoft.com/en-us/library/ff649690.aspx</w:t>
      </w:r>
    </w:p>
    <w:p w:rsidR="005C49C6" w:rsidRDefault="00F40A1A" w:rsidP="00A5616D">
      <w:pPr>
        <w:spacing w:line="276" w:lineRule="auto"/>
      </w:pPr>
      <w:r>
        <w:t xml:space="preserve">I mange applikationer, er det </w:t>
      </w:r>
      <w:r w:rsidR="00213A67">
        <w:t>forretnings</w:t>
      </w:r>
      <w:r>
        <w:t>logikk</w:t>
      </w:r>
      <w:r w:rsidR="006D116F">
        <w:t>en der tilgår data og databaser.</w:t>
      </w:r>
      <w:r>
        <w:t xml:space="preserve"> </w:t>
      </w:r>
      <w:r w:rsidR="006D116F">
        <w:t>D</w:t>
      </w:r>
      <w:r w:rsidR="00541CB4">
        <w:t>og kan direkte tilgang intr</w:t>
      </w:r>
      <w:r w:rsidR="006D116F">
        <w:t xml:space="preserve">oducere indtil flere problemer, som </w:t>
      </w:r>
      <w:r w:rsidR="00213A67">
        <w:t>gentagne kode, højere risiko for programmeringsfejl, dårlig abstraktion og lav testbarhed.</w:t>
      </w:r>
    </w:p>
    <w:p w:rsidR="004D46DA" w:rsidRDefault="004C494C" w:rsidP="00A5616D">
      <w:pPr>
        <w:keepNext/>
        <w:spacing w:line="276" w:lineRule="auto"/>
      </w:pPr>
      <w:r>
        <w:t xml:space="preserve">For at kunne løse disse problemer, introduceres et Repository mønster til vores implementering. Repository mønstret separerer logikken </w:t>
      </w:r>
      <w:r w:rsidR="00830071">
        <w:t xml:space="preserve">mellem </w:t>
      </w:r>
      <w:r>
        <w:t xml:space="preserve">forretningslogikken </w:t>
      </w:r>
      <w:r w:rsidR="00830071">
        <w:t>og datakilden, som en database. En illustration af dette, ses i</w:t>
      </w:r>
      <w:r w:rsidR="00A5616D">
        <w:t xml:space="preserve"> </w:t>
      </w:r>
      <w:r w:rsidR="00A5616D">
        <w:fldChar w:fldCharType="begin"/>
      </w:r>
      <w:r w:rsidR="00A5616D">
        <w:instrText xml:space="preserve"> REF _Ref419642441 \h </w:instrText>
      </w:r>
      <w:r w:rsidR="00A5616D">
        <w:instrText xml:space="preserve"> \* MERGEFORMAT </w:instrText>
      </w:r>
      <w:r w:rsidR="00A5616D">
        <w:fldChar w:fldCharType="separate"/>
      </w:r>
      <w:r w:rsidR="00A5616D" w:rsidRPr="00A5616D">
        <w:t xml:space="preserve">Figur </w:t>
      </w:r>
      <w:r w:rsidR="00A5616D" w:rsidRPr="00A5616D">
        <w:rPr>
          <w:noProof/>
        </w:rPr>
        <w:t>1</w:t>
      </w:r>
      <w:r w:rsidR="00A5616D">
        <w:fldChar w:fldCharType="end"/>
      </w:r>
      <w:r w:rsidR="00A5616D">
        <w:t>.</w:t>
      </w:r>
      <w:r w:rsidR="00830071">
        <w:t xml:space="preserve"> Repositoryet sørger derfor at tilgå datakilden for data og mapper dataen til forretningslogikken. Ved at logikken separeres, opnås der at alt data tilgang foregår igennem Repositoryet, så der opnås en h</w:t>
      </w:r>
      <w:r w:rsidR="00A5616D">
        <w:t>øjere abstraktion. Herved har man opnået højere testbarhed af forretningslogikken.</w:t>
      </w:r>
    </w:p>
    <w:p w:rsidR="00A5616D" w:rsidRDefault="00A5616D" w:rsidP="00A5616D">
      <w:pPr>
        <w:keepNext/>
        <w:spacing w:line="276" w:lineRule="auto"/>
      </w:pPr>
      <w:r>
        <w:rPr>
          <w:noProof/>
          <w:lang w:eastAsia="da-DK"/>
        </w:rPr>
        <w:drawing>
          <wp:inline distT="0" distB="0" distL="0" distR="0" wp14:anchorId="230591B7" wp14:editId="27B3D9D8">
            <wp:extent cx="5172075" cy="1809750"/>
            <wp:effectExtent l="0" t="0" r="9525" b="0"/>
            <wp:docPr id="1" name="Billede 1" descr="Ff649690.4058e458-bd54-4597-845e-6f8b1a21cfc3(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649690.4058e458-bd54-4597-845e-6f8b1a21cfc3(en-us,PandP.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4C494C" w:rsidRPr="00A5616D" w:rsidRDefault="00A5616D" w:rsidP="00A5616D">
      <w:pPr>
        <w:pStyle w:val="Billedtekst"/>
        <w:rPr>
          <w:lang w:val="en-US"/>
        </w:rPr>
      </w:pPr>
      <w:bookmarkStart w:id="0" w:name="_Ref419642441"/>
      <w:r w:rsidRPr="00A5616D">
        <w:rPr>
          <w:lang w:val="en-US"/>
        </w:rPr>
        <w:t xml:space="preserve">Figur </w:t>
      </w:r>
      <w:r>
        <w:fldChar w:fldCharType="begin"/>
      </w:r>
      <w:r w:rsidRPr="00A5616D">
        <w:rPr>
          <w:lang w:val="en-US"/>
        </w:rPr>
        <w:instrText xml:space="preserve"> SEQ Figur \* ARABIC </w:instrText>
      </w:r>
      <w:r>
        <w:fldChar w:fldCharType="separate"/>
      </w:r>
      <w:r w:rsidRPr="00A5616D">
        <w:rPr>
          <w:noProof/>
          <w:lang w:val="en-US"/>
        </w:rPr>
        <w:t>1</w:t>
      </w:r>
      <w:r>
        <w:fldChar w:fldCharType="end"/>
      </w:r>
      <w:bookmarkEnd w:id="0"/>
      <w:r w:rsidRPr="00A5616D">
        <w:rPr>
          <w:lang w:val="en-US"/>
        </w:rPr>
        <w:t xml:space="preserve"> Repository Pattern (MSDN)</w:t>
      </w:r>
    </w:p>
    <w:p w:rsidR="00A5616D" w:rsidRPr="004D46DA" w:rsidRDefault="004D46DA" w:rsidP="004D46DA">
      <w:pPr>
        <w:pStyle w:val="Overskrift2"/>
      </w:pPr>
      <w:r w:rsidRPr="004D46DA">
        <w:t>Anvendelse</w:t>
      </w:r>
    </w:p>
    <w:p w:rsidR="004D46DA" w:rsidRPr="004D46DA" w:rsidRDefault="004D46DA" w:rsidP="004D46DA">
      <w:r w:rsidRPr="004D46DA">
        <w:t>Repository mønstret anvendes i b</w:t>
      </w:r>
      <w:r w:rsidR="003949A7">
        <w:t>åde Data Access Layer (DAL) for applikation og webapplikation.</w:t>
      </w:r>
    </w:p>
    <w:p w:rsidR="004D46DA" w:rsidRPr="004D46DA" w:rsidRDefault="003949A7" w:rsidP="004D46DA">
      <w:r>
        <w:t>(Ufærdigt)</w:t>
      </w:r>
    </w:p>
    <w:p w:rsidR="005C49C6" w:rsidRDefault="005C49C6" w:rsidP="004D46DA">
      <w:pPr>
        <w:pStyle w:val="Overskrift1"/>
        <w:rPr>
          <w:lang w:val="en-US"/>
        </w:rPr>
      </w:pPr>
      <w:r w:rsidRPr="00A5616D">
        <w:rPr>
          <w:lang w:val="en-US"/>
        </w:rPr>
        <w:t>Unit of Work</w:t>
      </w:r>
    </w:p>
    <w:p w:rsidR="00B0528F" w:rsidRDefault="00B0528F" w:rsidP="00B0528F">
      <w:pPr>
        <w:rPr>
          <w:lang w:val="en-US"/>
        </w:rPr>
      </w:pPr>
      <w:hyperlink r:id="rId6" w:history="1">
        <w:r w:rsidRPr="00AF582B">
          <w:rPr>
            <w:rStyle w:val="Hyperlink"/>
            <w:lang w:val="en-US"/>
          </w:rPr>
          <w:t>http://martinfowler.com/eaaCatalog/unitOfWork.html</w:t>
        </w:r>
      </w:hyperlink>
    </w:p>
    <w:p w:rsidR="00B0528F" w:rsidRDefault="00B0528F" w:rsidP="004D46DA">
      <w:pPr>
        <w:spacing w:line="276" w:lineRule="auto"/>
      </w:pPr>
      <w:r w:rsidRPr="00EB156D">
        <w:t>Un</w:t>
      </w:r>
      <w:r w:rsidR="00EB156D" w:rsidRPr="00EB156D">
        <w:t xml:space="preserve">it Of </w:t>
      </w:r>
      <w:r w:rsidR="00EB156D">
        <w:t>Work er et design mønster, hvorpå man holder styr på hvilke transaktioner forretningslogikken laver til databasen. I et Unit Of Work, gøres alle de transaktioner som forretningslogikken ønsker at gøre, og derefter vil Unit of Work holde styr på hvad der skal ske på database-siden, og commit og rollback de ændringer, som forretningslogikken har gjort. På den måde opnås der noget logik, kan opretholde en liste af ændringer der skal ske og give det videre til databasen.</w:t>
      </w:r>
    </w:p>
    <w:p w:rsidR="003949A7" w:rsidRDefault="003949A7" w:rsidP="003949A7">
      <w:pPr>
        <w:pStyle w:val="Overskrift2"/>
      </w:pPr>
      <w:r>
        <w:t>Anvendelse</w:t>
      </w:r>
    </w:p>
    <w:p w:rsidR="003949A7" w:rsidRDefault="003949A7" w:rsidP="003949A7">
      <w:r>
        <w:t>Unit of Work mønstret</w:t>
      </w:r>
      <w:r w:rsidRPr="004D46DA">
        <w:t xml:space="preserve"> anvendes i b</w:t>
      </w:r>
      <w:r>
        <w:t>åde Data Access Layer (DAL) for applikation og webapplikation.</w:t>
      </w:r>
      <w:r>
        <w:t xml:space="preserve"> (ufærdigt)</w:t>
      </w:r>
    </w:p>
    <w:p w:rsidR="003949A7" w:rsidRDefault="003949A7" w:rsidP="003949A7">
      <w:pPr>
        <w:pStyle w:val="Overskrift1"/>
      </w:pPr>
      <w:r>
        <w:lastRenderedPageBreak/>
        <w:t>Facade Pattern</w:t>
      </w:r>
    </w:p>
    <w:p w:rsidR="003949A7" w:rsidRDefault="003949A7" w:rsidP="003949A7"/>
    <w:p w:rsidR="003949A7" w:rsidRDefault="003949A7" w:rsidP="003949A7">
      <w:pPr>
        <w:pStyle w:val="Overskrift1"/>
      </w:pPr>
      <w:r>
        <w:t>ASP.NET MVC</w:t>
      </w:r>
    </w:p>
    <w:p w:rsidR="003949A7" w:rsidRPr="003949A7" w:rsidRDefault="003949A7" w:rsidP="003949A7">
      <w:bookmarkStart w:id="1" w:name="_GoBack"/>
      <w:bookmarkEnd w:id="1"/>
    </w:p>
    <w:p w:rsidR="003949A7" w:rsidRPr="003949A7" w:rsidRDefault="003949A7" w:rsidP="003949A7">
      <w:pPr>
        <w:pStyle w:val="Overskrift1"/>
      </w:pPr>
    </w:p>
    <w:sectPr w:rsidR="003949A7" w:rsidRPr="003949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9C6"/>
    <w:rsid w:val="00213A67"/>
    <w:rsid w:val="00385AC3"/>
    <w:rsid w:val="003949A7"/>
    <w:rsid w:val="004C494C"/>
    <w:rsid w:val="004D46DA"/>
    <w:rsid w:val="00541CB4"/>
    <w:rsid w:val="005C49C6"/>
    <w:rsid w:val="006D116F"/>
    <w:rsid w:val="00830071"/>
    <w:rsid w:val="00A5616D"/>
    <w:rsid w:val="00B0528F"/>
    <w:rsid w:val="00EB156D"/>
    <w:rsid w:val="00F40A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361B4-EFB8-48B1-BFBD-DFF0E01A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C4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C4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C4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C49C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5C49C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C49C6"/>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830071"/>
    <w:pPr>
      <w:spacing w:after="200" w:line="240" w:lineRule="auto"/>
    </w:pPr>
    <w:rPr>
      <w:i/>
      <w:iCs/>
      <w:color w:val="44546A" w:themeColor="text2"/>
      <w:sz w:val="18"/>
      <w:szCs w:val="18"/>
    </w:rPr>
  </w:style>
  <w:style w:type="character" w:styleId="Hyperlink">
    <w:name w:val="Hyperlink"/>
    <w:basedOn w:val="Standardskrifttypeiafsnit"/>
    <w:uiPriority w:val="99"/>
    <w:unhideWhenUsed/>
    <w:rsid w:val="00B052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artinfowler.com/eaaCatalog/unitOfWork.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0D722-D2B1-4539-B035-E125665E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279</Words>
  <Characters>1705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Møller</dc:creator>
  <cp:keywords/>
  <dc:description/>
  <cp:lastModifiedBy>Mathis Møller</cp:lastModifiedBy>
  <cp:revision>1</cp:revision>
  <dcterms:created xsi:type="dcterms:W3CDTF">2015-05-17T12:17:00Z</dcterms:created>
  <dcterms:modified xsi:type="dcterms:W3CDTF">2015-05-17T15:28:00Z</dcterms:modified>
</cp:coreProperties>
</file>