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69"/>
        <w:spacing w:before="65" w:line="229" w:lineRule="auto"/>
        <w:rPr>
          <w:rFonts w:ascii="STHupo" w:hAnsi="STHupo" w:eastAsia="STHupo" w:cs="STHupo"/>
          <w:sz w:val="31"/>
          <w:szCs w:val="31"/>
        </w:rPr>
      </w:pPr>
      <w:r>
        <w:rPr>
          <w:rFonts w:ascii="STHupo" w:hAnsi="STHupo" w:eastAsia="STHupo" w:cs="STHupo"/>
          <w:sz w:val="31"/>
          <w:szCs w:val="31"/>
          <w:b/>
          <w:bCs/>
          <w:color w:val="1AED17"/>
          <w:spacing w:val="2"/>
        </w:rPr>
        <w:t>禾田智联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2" style="position:absolute;margin-left:182.86pt;margin-top:8.01068pt;mso-position-vertical-relative:text;mso-position-horizontal-relative:text;width:55.85pt;height:300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2" w:line="201" w:lineRule="auto"/>
                    <w:rPr>
                      <w:sz w:val="95"/>
                      <w:szCs w:val="95"/>
                    </w:rPr>
                  </w:pPr>
                  <w:r>
                    <w:rPr>
                      <w:sz w:val="95"/>
                      <w:szCs w:val="95"/>
                      <w:spacing w:val="32"/>
                    </w:rPr>
                    <w:t>商</w:t>
                  </w:r>
                  <w:r>
                    <w:rPr>
                      <w:sz w:val="95"/>
                      <w:szCs w:val="95"/>
                      <w:spacing w:val="-210"/>
                    </w:rPr>
                    <w:t xml:space="preserve"> </w:t>
                  </w:r>
                  <w:r>
                    <w:rPr>
                      <w:sz w:val="95"/>
                      <w:szCs w:val="95"/>
                      <w:spacing w:val="32"/>
                    </w:rPr>
                    <w:t>业</w:t>
                  </w:r>
                  <w:r>
                    <w:rPr>
                      <w:sz w:val="95"/>
                      <w:szCs w:val="95"/>
                      <w:spacing w:val="-209"/>
                    </w:rPr>
                    <w:t xml:space="preserve"> </w:t>
                  </w:r>
                  <w:r>
                    <w:rPr>
                      <w:sz w:val="95"/>
                      <w:szCs w:val="95"/>
                      <w:spacing w:val="32"/>
                    </w:rPr>
                    <w:t>计</w:t>
                  </w:r>
                  <w:r>
                    <w:rPr>
                      <w:sz w:val="95"/>
                      <w:szCs w:val="95"/>
                      <w:spacing w:val="-209"/>
                    </w:rPr>
                    <w:t xml:space="preserve"> </w:t>
                  </w:r>
                  <w:r>
                    <w:rPr>
                      <w:sz w:val="95"/>
                      <w:szCs w:val="95"/>
                      <w:spacing w:val="32"/>
                    </w:rPr>
                    <w:t>划</w:t>
                  </w:r>
                  <w:r>
                    <w:rPr>
                      <w:sz w:val="95"/>
                      <w:szCs w:val="95"/>
                      <w:spacing w:val="-209"/>
                    </w:rPr>
                    <w:t xml:space="preserve"> </w:t>
                  </w:r>
                  <w:r>
                    <w:rPr>
                      <w:sz w:val="95"/>
                      <w:szCs w:val="95"/>
                      <w:spacing w:val="32"/>
                      <w:position w:val="1"/>
                    </w:rPr>
                    <w:t>书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15"/>
        <w:spacing w:before="101" w:line="226" w:lineRule="auto"/>
        <w:jc w:val="right"/>
        <w:rPr/>
      </w:pPr>
      <w:r>
        <w:rPr>
          <w:spacing w:val="3"/>
        </w:rPr>
        <w:t>项目名称：</w:t>
      </w:r>
      <w:r>
        <w:rPr>
          <w:spacing w:val="-72"/>
        </w:rPr>
        <w:t xml:space="preserve"> </w:t>
      </w:r>
      <w:r>
        <w:rPr>
          <w:spacing w:val="3"/>
        </w:rPr>
        <w:t>[“禾田智联</w:t>
      </w:r>
      <w:r>
        <w:rPr>
          <w:spacing w:val="-113"/>
        </w:rPr>
        <w:t xml:space="preserve"> </w:t>
      </w:r>
      <w:r>
        <w:rPr>
          <w:spacing w:val="3"/>
        </w:rPr>
        <w:t>”——农田数孪感知决策系统]</w:t>
      </w:r>
    </w:p>
    <w:p>
      <w:pPr>
        <w:pStyle w:val="BodyText"/>
        <w:ind w:left="681"/>
        <w:spacing w:before="219" w:line="228" w:lineRule="auto"/>
        <w:rPr/>
      </w:pPr>
      <w:r>
        <w:rPr>
          <w:spacing w:val="4"/>
        </w:rPr>
        <w:t>参赛类别：</w:t>
      </w:r>
      <w:r>
        <w:rPr>
          <w:rFonts w:ascii="MS UI Gothic" w:hAnsi="MS UI Gothic" w:eastAsia="MS UI Gothic" w:cs="MS UI Gothic"/>
          <w:spacing w:val="4"/>
        </w:rPr>
        <w:t>☑</w:t>
      </w:r>
      <w:r>
        <w:rPr>
          <w:spacing w:val="4"/>
        </w:rPr>
        <w:t>创新类</w:t>
      </w:r>
      <w:r>
        <w:rPr>
          <w:spacing w:val="55"/>
        </w:rPr>
        <w:t xml:space="preserve"> </w:t>
      </w:r>
      <w:r>
        <w:rPr>
          <w:spacing w:val="4"/>
        </w:rPr>
        <w:t>□创业类</w:t>
      </w:r>
    </w:p>
    <w:p>
      <w:pPr>
        <w:pStyle w:val="BodyText"/>
        <w:ind w:left="709"/>
        <w:spacing w:before="218" w:line="226" w:lineRule="auto"/>
        <w:rPr/>
      </w:pPr>
      <w:r>
        <w:rPr>
          <w:spacing w:val="-3"/>
        </w:rPr>
        <w:t>团队名称：</w:t>
      </w:r>
      <w:r>
        <w:rPr>
          <w:spacing w:val="-80"/>
        </w:rPr>
        <w:t xml:space="preserve"> </w:t>
      </w:r>
      <w:r>
        <w:rPr>
          <w:spacing w:val="-3"/>
        </w:rPr>
        <w:t>[智禾数创]</w:t>
      </w:r>
    </w:p>
    <w:p>
      <w:pPr>
        <w:pStyle w:val="BodyText"/>
        <w:ind w:left="689"/>
        <w:spacing w:before="220" w:line="226" w:lineRule="auto"/>
        <w:rPr/>
      </w:pPr>
      <w:r>
        <w:rPr>
          <w:spacing w:val="3"/>
        </w:rPr>
        <w:t>学校名称：</w:t>
      </w:r>
      <w:r>
        <w:rPr>
          <w:spacing w:val="-70"/>
        </w:rPr>
        <w:t xml:space="preserve"> </w:t>
      </w:r>
      <w:r>
        <w:rPr>
          <w:spacing w:val="3"/>
        </w:rPr>
        <w:t>[广西农业工程职业技术学院]</w:t>
      </w:r>
    </w:p>
    <w:p>
      <w:pPr>
        <w:pStyle w:val="BodyText"/>
        <w:ind w:right="16"/>
        <w:spacing w:before="219" w:line="228" w:lineRule="auto"/>
        <w:jc w:val="right"/>
        <w:rPr/>
      </w:pPr>
      <w:r>
        <w:rPr>
          <w:spacing w:val="11"/>
        </w:rPr>
        <w:t>指导老师：</w:t>
      </w:r>
      <w:r>
        <w:rPr>
          <w:spacing w:val="-64"/>
        </w:rPr>
        <w:t xml:space="preserve"> </w:t>
      </w:r>
      <w:r>
        <w:rPr>
          <w:spacing w:val="11"/>
        </w:rPr>
        <w:t>[江咏海、刘洛源、王志敏、黄山松、廖培</w:t>
      </w:r>
    </w:p>
    <w:p>
      <w:pPr>
        <w:pStyle w:val="BodyText"/>
        <w:ind w:left="36"/>
        <w:spacing w:before="218" w:line="226" w:lineRule="auto"/>
        <w:rPr/>
      </w:pPr>
      <w:r>
        <w:rPr>
          <w:spacing w:val="7"/>
        </w:rPr>
        <w:t>培、林森路、谢东、韦玮]</w:t>
      </w:r>
    </w:p>
    <w:p>
      <w:pPr>
        <w:pStyle w:val="BodyText"/>
        <w:ind w:right="1"/>
        <w:spacing w:before="220" w:line="228" w:lineRule="auto"/>
        <w:jc w:val="right"/>
        <w:rPr/>
      </w:pPr>
      <w:r>
        <w:rPr>
          <w:spacing w:val="2"/>
        </w:rPr>
        <w:t>团队成员：</w:t>
      </w:r>
      <w:r>
        <w:rPr>
          <w:spacing w:val="-70"/>
        </w:rPr>
        <w:t xml:space="preserve"> </w:t>
      </w:r>
      <w:r>
        <w:rPr>
          <w:spacing w:val="2"/>
        </w:rPr>
        <w:t>[队长：黄章琦</w:t>
      </w:r>
      <w:r>
        <w:rPr>
          <w:spacing w:val="48"/>
        </w:rPr>
        <w:t xml:space="preserve"> </w:t>
      </w:r>
      <w:r>
        <w:rPr>
          <w:spacing w:val="2"/>
        </w:rPr>
        <w:t>队员：蒙美燕、周彩玉、宾</w:t>
      </w:r>
    </w:p>
    <w:p>
      <w:pPr>
        <w:pStyle w:val="BodyText"/>
        <w:ind w:left="697" w:right="161" w:hanging="660"/>
        <w:spacing w:before="217" w:line="358" w:lineRule="auto"/>
        <w:rPr/>
      </w:pPr>
      <w:r>
        <w:rPr>
          <w:spacing w:val="3"/>
        </w:rPr>
        <w:t>万里、</w:t>
      </w:r>
      <w:r>
        <w:rPr>
          <w:spacing w:val="3"/>
        </w:rPr>
        <w:t xml:space="preserve"> </w:t>
      </w:r>
      <w:r>
        <w:rPr>
          <w:spacing w:val="3"/>
        </w:rPr>
        <w:t>卜雅婷、李洁超、刘永洪、张钟艳、</w:t>
      </w:r>
      <w:r>
        <w:rPr>
          <w:spacing w:val="2"/>
        </w:rPr>
        <w:t>张航、潘汉俊]</w:t>
      </w:r>
      <w:r>
        <w:rPr>
          <w:spacing w:val="-4"/>
        </w:rPr>
        <w:t>时间：2025</w:t>
      </w:r>
      <w:r>
        <w:rPr>
          <w:spacing w:val="-36"/>
        </w:rPr>
        <w:t xml:space="preserve"> </w:t>
      </w:r>
      <w:r>
        <w:rPr>
          <w:spacing w:val="-4"/>
        </w:rPr>
        <w:t>年</w:t>
      </w:r>
      <w:r>
        <w:rPr>
          <w:spacing w:val="-58"/>
        </w:rPr>
        <w:t xml:space="preserve"> </w:t>
      </w:r>
      <w:r>
        <w:rPr>
          <w:spacing w:val="-4"/>
        </w:rPr>
        <w:t>5</w:t>
      </w:r>
      <w:r>
        <w:rPr>
          <w:spacing w:val="-39"/>
        </w:rPr>
        <w:t xml:space="preserve"> </w:t>
      </w:r>
      <w:r>
        <w:rPr>
          <w:spacing w:val="-4"/>
        </w:rPr>
        <w:t>月</w:t>
      </w:r>
      <w:r>
        <w:rPr>
          <w:spacing w:val="-58"/>
        </w:rPr>
        <w:t xml:space="preserve"> </w:t>
      </w:r>
      <w:r>
        <w:rPr>
          <w:spacing w:val="-4"/>
        </w:rPr>
        <w:t>28</w:t>
      </w:r>
      <w:r>
        <w:rPr>
          <w:spacing w:val="-4"/>
        </w:rPr>
        <w:t xml:space="preserve"> </w:t>
      </w:r>
      <w:r>
        <w:rPr>
          <w:spacing w:val="-4"/>
        </w:rPr>
        <w:t>日</w:t>
      </w:r>
    </w:p>
    <w:p>
      <w:pPr>
        <w:spacing w:line="358" w:lineRule="auto"/>
        <w:sectPr>
          <w:pgSz w:w="11906" w:h="16838"/>
          <w:pgMar w:top="944" w:right="1785" w:bottom="0" w:left="1785" w:header="0" w:footer="0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4218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8"/>
        </w:rPr>
        <w:t>目录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sdt>
      <w:sdtPr>
        <w:rPr>
          <w:rFonts w:ascii="FangSong" w:hAnsi="FangSong" w:eastAsia="FangSong" w:cs="FangSong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1"/>
          <w:szCs w:val="31"/>
        </w:rPr>
      </w:sdtEndPr>
      <w:sdtContent>
        <w:p>
          <w:pPr>
            <w:pStyle w:val="BodyText"/>
            <w:ind w:left="675"/>
            <w:spacing w:before="101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">
            <w:r>
              <w:rPr>
                <w:spacing w:val="-2"/>
              </w:rPr>
              <w:t>摘要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108"/>
              </w:rPr>
              <w:t xml:space="preserve"> </w:t>
            </w:r>
            <w:r>
              <w:rPr>
                <w:rFonts w:ascii="Calibri" w:hAnsi="Calibri" w:eastAsia="Calibri" w:cs="Calibri"/>
                <w:spacing w:val="-23"/>
              </w:rPr>
              <w:t>1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">
            <w:r>
              <w:rPr>
                <w:spacing w:val="1"/>
              </w:rPr>
              <w:t>第一章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项目背景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</w:rPr>
              <w:t>3</w:t>
            </w:r>
          </w:hyperlink>
        </w:p>
        <w:p>
          <w:pPr>
            <w:ind w:left="131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3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一、行业背景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</w:rPr>
              <w:t>3</w:t>
            </w:r>
          </w:hyperlink>
        </w:p>
        <w:p>
          <w:pPr>
            <w:pStyle w:val="BodyText"/>
            <w:ind w:left="1813"/>
            <w:spacing w:before="186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">
            <w:r>
              <w:rPr>
                <w:spacing w:val="6"/>
              </w:rPr>
              <w:t>（一）政策背景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</w:rPr>
              <w:t>3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">
            <w:r>
              <w:rPr>
                <w:spacing w:val="1"/>
              </w:rPr>
              <w:t>（二）</w:t>
            </w:r>
            <w:r>
              <w:rPr>
                <w:spacing w:val="-85"/>
              </w:rPr>
              <w:t xml:space="preserve"> </w:t>
            </w:r>
            <w:r>
              <w:rPr>
                <w:spacing w:val="1"/>
              </w:rPr>
              <w:t>国家制度保障红利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83"/>
              </w:rPr>
              <w:t xml:space="preserve"> </w:t>
            </w:r>
            <w:r>
              <w:rPr>
                <w:rFonts w:ascii="Calibri" w:hAnsi="Calibri" w:eastAsia="Calibri" w:cs="Calibri"/>
              </w:rPr>
              <w:t>5</w:t>
            </w:r>
          </w:hyperlink>
        </w:p>
        <w:p>
          <w:pPr>
            <w:ind w:left="1306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6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二、市场背景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</w:rPr>
              <w:t>6</w:t>
            </w:r>
          </w:hyperlink>
        </w:p>
        <w:p>
          <w:pPr>
            <w:pStyle w:val="BodyText"/>
            <w:ind w:left="1813"/>
            <w:spacing w:before="187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">
            <w:r>
              <w:rPr>
                <w:spacing w:val="-4"/>
              </w:rPr>
              <w:t>（一）</w:t>
            </w:r>
            <w:r>
              <w:rPr>
                <w:spacing w:val="-85"/>
              </w:rPr>
              <w:t xml:space="preserve"> </w:t>
            </w:r>
            <w:r>
              <w:rPr>
                <w:spacing w:val="-4"/>
              </w:rPr>
              <w:t>国际市场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</w:rPr>
              <w:t>6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">
            <w:r>
              <w:rPr>
                <w:spacing w:val="-5"/>
              </w:rPr>
              <w:t>（二）</w:t>
            </w:r>
            <w:r>
              <w:rPr>
                <w:spacing w:val="-78"/>
              </w:rPr>
              <w:t xml:space="preserve"> </w:t>
            </w:r>
            <w:r>
              <w:rPr>
                <w:spacing w:val="-5"/>
              </w:rPr>
              <w:t>中国市场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</w:rPr>
              <w:t>6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">
            <w:r>
              <w:rPr>
                <w:spacing w:val="7"/>
              </w:rPr>
              <w:t>（三）调查现状与问题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</w:rPr>
              <w:t>9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0">
            <w:r>
              <w:rPr>
                <w:spacing w:val="6"/>
              </w:rPr>
              <w:t>（四）调查结果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102"/>
              </w:rPr>
              <w:t xml:space="preserve"> </w:t>
            </w:r>
            <w:r>
              <w:rPr>
                <w:rFonts w:ascii="Calibri" w:hAnsi="Calibri" w:eastAsia="Calibri" w:cs="Calibri"/>
              </w:rPr>
              <w:t>9</w:t>
            </w:r>
          </w:hyperlink>
        </w:p>
        <w:p>
          <w:pPr>
            <w:ind w:left="130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1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三、市场痛点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10"/>
              </w:rPr>
              <w:t>15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2">
            <w:r>
              <w:rPr>
                <w:spacing w:val="7"/>
              </w:rPr>
              <w:t>（一）市场与用户接受度问题</w:t>
            </w:r>
            <w:r>
              <w:rPr>
                <w:spacing w:val="-79"/>
              </w:rPr>
              <w:t xml:space="preserve"> </w:t>
            </w:r>
            <w:r>
              <w:rPr/>
              <w:tab/>
            </w:r>
            <w:r>
              <w:rPr>
                <w:spacing w:val="-63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15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3">
            <w:r>
              <w:rPr>
                <w:spacing w:val="7"/>
              </w:rPr>
              <w:t>（二）政策与行业环境制约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67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16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4">
            <w:r>
              <w:rPr>
                <w:spacing w:val="6"/>
              </w:rPr>
              <w:t>（三）维护成本高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82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16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5">
            <w:r>
              <w:rPr>
                <w:spacing w:val="1"/>
              </w:rPr>
              <w:t>第二章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项目介绍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84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18</w:t>
            </w:r>
          </w:hyperlink>
        </w:p>
        <w:p>
          <w:pPr>
            <w:ind w:left="1310"/>
            <w:spacing w:before="192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6">
            <w:r>
              <w:rPr>
                <w:rFonts w:ascii="KaiTi" w:hAnsi="KaiTi" w:eastAsia="KaiTi" w:cs="KaiTi"/>
                <w:sz w:val="31"/>
                <w:szCs w:val="31"/>
                <w:spacing w:val="-7"/>
              </w:rPr>
              <w:t>一、项</w:t>
            </w:r>
            <w:r>
              <w:rPr>
                <w:rFonts w:ascii="KaiTi" w:hAnsi="KaiTi" w:eastAsia="KaiTi" w:cs="KaiTi"/>
                <w:sz w:val="31"/>
                <w:szCs w:val="31"/>
                <w:spacing w:val="-72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7"/>
              </w:rPr>
              <w:t>目概述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10"/>
              </w:rPr>
              <w:t>18</w:t>
            </w:r>
          </w:hyperlink>
        </w:p>
        <w:p>
          <w:pPr>
            <w:ind w:left="1306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7">
            <w:r>
              <w:rPr>
                <w:rFonts w:ascii="KaiTi" w:hAnsi="KaiTi" w:eastAsia="KaiTi" w:cs="KaiTi"/>
                <w:sz w:val="31"/>
                <w:szCs w:val="31"/>
                <w:spacing w:val="-7"/>
              </w:rPr>
              <w:t>二、项</w:t>
            </w:r>
            <w:r>
              <w:rPr>
                <w:rFonts w:ascii="KaiTi" w:hAnsi="KaiTi" w:eastAsia="KaiTi" w:cs="KaiTi"/>
                <w:sz w:val="31"/>
                <w:szCs w:val="31"/>
                <w:spacing w:val="-6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7"/>
              </w:rPr>
              <w:t>目技术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10"/>
              </w:rPr>
              <w:t>18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8">
            <w:r>
              <w:rPr>
                <w:spacing w:val="7"/>
              </w:rPr>
              <w:t>（一）多模态特征融合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75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18</w:t>
            </w:r>
          </w:hyperlink>
        </w:p>
        <w:p>
          <w:pPr>
            <w:pStyle w:val="BodyText"/>
            <w:ind w:left="132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9">
            <w:r>
              <w:rPr>
                <w:spacing w:val="4"/>
              </w:rPr>
              <w:t>三、项目创新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23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0">
            <w:r>
              <w:rPr>
                <w:spacing w:val="6"/>
              </w:rPr>
              <w:t>（一）原始技术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23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1">
            <w:r>
              <w:rPr>
                <w:spacing w:val="7"/>
              </w:rPr>
              <w:t>（二）技术创新基础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88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23</w:t>
            </w:r>
          </w:hyperlink>
        </w:p>
        <w:p>
          <w:pPr>
            <w:pStyle w:val="BodyText"/>
            <w:ind w:left="1813"/>
            <w:spacing w:before="192" w:line="227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2">
            <w:r>
              <w:rPr>
                <w:spacing w:val="7"/>
              </w:rPr>
              <w:t>（三）技术融合与核心功能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24</w:t>
            </w:r>
          </w:hyperlink>
        </w:p>
      </w:sdtContent>
    </w:sdt>
    <w:p>
      <w:pPr>
        <w:spacing w:line="227" w:lineRule="auto"/>
        <w:sectPr>
          <w:headerReference w:type="default" r:id="rId1"/>
          <w:pgSz w:w="11906" w:h="16838"/>
          <w:pgMar w:top="1420" w:right="1785" w:bottom="0" w:left="1785" w:header="929" w:footer="0" w:gutter="0"/>
        </w:sectPr>
        <w:rPr>
          <w:rFonts w:ascii="Calibri" w:hAnsi="Calibri" w:eastAsia="Calibri" w:cs="Calibri"/>
        </w:rPr>
      </w:pPr>
    </w:p>
    <w:sdt>
      <w:sdtPr>
        <w:rPr>
          <w:rFonts w:ascii="KaiTi" w:hAnsi="KaiTi" w:eastAsia="KaiTi" w:cs="KaiT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1"/>
          <w:szCs w:val="31"/>
        </w:rPr>
      </w:sdtEndPr>
      <w:sdtContent>
        <w:p>
          <w:pPr>
            <w:ind w:left="1320"/>
            <w:spacing w:before="161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23"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四、模式创新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5"/>
              </w:rPr>
              <w:t>25</w:t>
            </w:r>
          </w:hyperlink>
        </w:p>
        <w:p>
          <w:pPr>
            <w:pStyle w:val="BodyText"/>
            <w:ind w:left="1813"/>
            <w:spacing w:before="188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4">
            <w:r>
              <w:rPr>
                <w:spacing w:val="7"/>
              </w:rPr>
              <w:t>（一）产教融合模式创新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79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25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5">
            <w:r>
              <w:rPr>
                <w:spacing w:val="7"/>
              </w:rPr>
              <w:t>（二）校企合作模式创新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79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26</w:t>
            </w:r>
          </w:hyperlink>
        </w:p>
        <w:p>
          <w:pPr>
            <w:pStyle w:val="BodyText"/>
            <w:ind w:left="1813"/>
            <w:spacing w:before="192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6">
            <w:r>
              <w:rPr>
                <w:spacing w:val="7"/>
              </w:rPr>
              <w:t>（三）工学一体模式创新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79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27</w:t>
            </w:r>
          </w:hyperlink>
        </w:p>
        <w:p>
          <w:pPr>
            <w:ind w:left="1308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27">
            <w:r>
              <w:rPr>
                <w:rFonts w:ascii="KaiTi" w:hAnsi="KaiTi" w:eastAsia="KaiTi" w:cs="KaiTi"/>
                <w:sz w:val="31"/>
                <w:szCs w:val="31"/>
                <w:spacing w:val="3"/>
              </w:rPr>
              <w:t>五、</w:t>
            </w:r>
            <w:r>
              <w:rPr>
                <w:rFonts w:ascii="KaiTi" w:hAnsi="KaiTi" w:eastAsia="KaiTi" w:cs="KaiTi"/>
                <w:sz w:val="31"/>
                <w:szCs w:val="31"/>
                <w:spacing w:val="3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3"/>
              </w:rPr>
              <w:t>成果介绍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5"/>
              </w:rPr>
              <w:t>28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8">
            <w:r>
              <w:rPr>
                <w:spacing w:val="6"/>
              </w:rPr>
              <w:t>（一）专利受理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28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29">
            <w:r>
              <w:rPr>
                <w:spacing w:val="7"/>
              </w:rPr>
              <w:t>（二）课题立项结果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88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0">
            <w:r>
              <w:rPr>
                <w:spacing w:val="6"/>
              </w:rPr>
              <w:t>（三）论文发表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29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1">
            <w:r>
              <w:rPr>
                <w:spacing w:val="2"/>
              </w:rPr>
              <w:t>第三章</w:t>
            </w:r>
            <w:r>
              <w:rPr>
                <w:spacing w:val="29"/>
              </w:rPr>
              <w:t xml:space="preserve"> </w:t>
            </w:r>
            <w:r>
              <w:rPr>
                <w:spacing w:val="2"/>
              </w:rPr>
              <w:t>产品与服务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93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30</w:t>
            </w:r>
          </w:hyperlink>
        </w:p>
        <w:p>
          <w:pPr>
            <w:ind w:left="1310"/>
            <w:spacing w:before="192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32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一、产品介绍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4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30</w:t>
            </w:r>
          </w:hyperlink>
        </w:p>
        <w:p>
          <w:pPr>
            <w:ind w:left="1306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33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二、产品经营优势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31</w:t>
            </w:r>
          </w:hyperlink>
        </w:p>
        <w:p>
          <w:pPr>
            <w:ind w:left="1300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34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三、竞品分析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4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32</w:t>
            </w:r>
          </w:hyperlink>
        </w:p>
        <w:p>
          <w:pPr>
            <w:pStyle w:val="BodyText"/>
            <w:ind w:left="1813"/>
            <w:spacing w:before="187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5">
            <w:r>
              <w:rPr>
                <w:spacing w:val="7"/>
              </w:rPr>
              <w:t>（一）传统监测模式弊端剖析</w:t>
            </w:r>
            <w:r>
              <w:rPr>
                <w:spacing w:val="-79"/>
              </w:rPr>
              <w:t xml:space="preserve"> </w:t>
            </w:r>
            <w:r>
              <w:rPr/>
              <w:tab/>
            </w:r>
            <w:r>
              <w:rPr>
                <w:spacing w:val="-74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32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6">
            <w:r>
              <w:rPr>
                <w:spacing w:val="3"/>
              </w:rPr>
              <w:t>（二）</w:t>
            </w:r>
            <w:r>
              <w:rPr>
                <w:spacing w:val="-122"/>
              </w:rPr>
              <w:t xml:space="preserve"> </w:t>
            </w:r>
            <w:r>
              <w:rPr>
                <w:spacing w:val="3"/>
              </w:rPr>
              <w:t>“禾田智联</w:t>
            </w:r>
            <w:r>
              <w:rPr>
                <w:spacing w:val="-110"/>
              </w:rPr>
              <w:t xml:space="preserve"> </w:t>
            </w:r>
            <w:r>
              <w:rPr>
                <w:spacing w:val="3"/>
              </w:rPr>
              <w:t>”系统优势构建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6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33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7">
            <w:r>
              <w:rPr>
                <w:spacing w:val="7"/>
              </w:rPr>
              <w:t>（三）功能体系完善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34</w:t>
            </w:r>
          </w:hyperlink>
        </w:p>
        <w:p>
          <w:pPr>
            <w:pStyle w:val="BodyText"/>
            <w:ind w:left="689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38">
            <w:r>
              <w:rPr/>
              <w:t>第四章</w:t>
            </w:r>
            <w:r>
              <w:rPr>
                <w:spacing w:val="36"/>
              </w:rPr>
              <w:t xml:space="preserve"> </w:t>
            </w:r>
            <w:r>
              <w:rPr/>
              <w:t>市场分析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35</w:t>
            </w:r>
          </w:hyperlink>
        </w:p>
        <w:p>
          <w:pPr>
            <w:ind w:left="131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39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一、产业规模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4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35</w:t>
            </w:r>
          </w:hyperlink>
        </w:p>
        <w:p>
          <w:pPr>
            <w:ind w:left="1306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40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二、</w:t>
            </w:r>
            <w:r>
              <w:rPr>
                <w:rFonts w:ascii="KaiTi" w:hAnsi="KaiTi" w:eastAsia="KaiTi" w:cs="KaiTi"/>
                <w:sz w:val="31"/>
                <w:szCs w:val="31"/>
              </w:rPr>
              <w:t>SWOT</w:t>
            </w:r>
            <w:r>
              <w:rPr>
                <w:rFonts w:ascii="KaiTi" w:hAnsi="KaiTi" w:eastAsia="KaiTi" w:cs="KaiTi"/>
                <w:sz w:val="31"/>
                <w:szCs w:val="31"/>
                <w:spacing w:val="-59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分析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37</w:t>
            </w:r>
          </w:hyperlink>
        </w:p>
        <w:p>
          <w:pPr>
            <w:pStyle w:val="BodyText"/>
            <w:ind w:left="1813"/>
            <w:spacing w:before="187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1">
            <w:r>
              <w:rPr>
                <w:spacing w:val="8"/>
              </w:rPr>
              <w:t>（一）优势（</w:t>
            </w:r>
            <w:r>
              <w:rPr/>
              <w:t>Str</w:t>
            </w:r>
            <w:r>
              <w:rPr>
                <w:spacing w:val="-132"/>
              </w:rPr>
              <w:t xml:space="preserve"> </w:t>
            </w:r>
            <w:r>
              <w:rPr/>
              <w:t>engths</w:t>
            </w:r>
            <w:r>
              <w:rPr>
                <w:spacing w:val="8"/>
              </w:rPr>
              <w:t>）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80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37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2">
            <w:r>
              <w:rPr>
                <w:spacing w:val="9"/>
              </w:rPr>
              <w:t>（二）劣势（</w:t>
            </w:r>
            <w:r>
              <w:rPr/>
              <w:t>Weakn</w:t>
            </w:r>
            <w:r>
              <w:rPr>
                <w:spacing w:val="-135"/>
              </w:rPr>
              <w:t xml:space="preserve"> </w:t>
            </w:r>
            <w:r>
              <w:rPr/>
              <w:t>esses</w:t>
            </w:r>
            <w:r>
              <w:rPr>
                <w:spacing w:val="9"/>
              </w:rPr>
              <w:t>）</w:t>
            </w:r>
            <w:r>
              <w:rPr>
                <w:spacing w:val="-81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37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3">
            <w:r>
              <w:rPr>
                <w:spacing w:val="11"/>
              </w:rPr>
              <w:t>（三）机会（</w:t>
            </w:r>
            <w:r>
              <w:rPr/>
              <w:t>Oppor</w:t>
            </w:r>
            <w:r>
              <w:rPr>
                <w:spacing w:val="-135"/>
              </w:rPr>
              <w:t xml:space="preserve"> </w:t>
            </w:r>
            <w:r>
              <w:rPr/>
              <w:t>tunities</w:t>
            </w:r>
            <w:r>
              <w:rPr>
                <w:spacing w:val="11"/>
              </w:rPr>
              <w:t>）</w:t>
            </w:r>
            <w:r>
              <w:rPr>
                <w:spacing w:val="-80"/>
              </w:rPr>
              <w:t xml:space="preserve"> </w:t>
            </w:r>
            <w:r>
              <w:rPr/>
              <w:tab/>
            </w:r>
            <w:r>
              <w:rPr>
                <w:spacing w:val="-72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38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4">
            <w:r>
              <w:rPr>
                <w:spacing w:val="7"/>
              </w:rPr>
              <w:t>（四）威胁（</w:t>
            </w:r>
            <w:r>
              <w:rPr/>
              <w:t>Thr</w:t>
            </w:r>
            <w:r>
              <w:rPr>
                <w:spacing w:val="-137"/>
              </w:rPr>
              <w:t xml:space="preserve"> </w:t>
            </w:r>
            <w:r>
              <w:rPr/>
              <w:t>eats</w:t>
            </w:r>
            <w:r>
              <w:rPr>
                <w:spacing w:val="7"/>
              </w:rPr>
              <w:t>）</w:t>
            </w:r>
            <w:r>
              <w:rPr>
                <w:spacing w:val="-80"/>
              </w:rPr>
              <w:t xml:space="preserve"> </w:t>
            </w:r>
            <w:r>
              <w:rPr/>
              <w:tab/>
            </w:r>
            <w:r>
              <w:rPr>
                <w:spacing w:val="-84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38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5">
            <w:r>
              <w:rPr/>
              <w:t>第五章</w:t>
            </w:r>
            <w:r>
              <w:rPr>
                <w:spacing w:val="36"/>
              </w:rPr>
              <w:t xml:space="preserve"> </w:t>
            </w:r>
            <w:r>
              <w:rPr/>
              <w:t>商业模式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104"/>
              </w:rPr>
              <w:t xml:space="preserve"> </w:t>
            </w:r>
            <w:r>
              <w:rPr>
                <w:rFonts w:ascii="Calibri" w:hAnsi="Calibri" w:eastAsia="Calibri" w:cs="Calibri"/>
              </w:rPr>
              <w:t>40</w:t>
            </w:r>
          </w:hyperlink>
        </w:p>
        <w:p>
          <w:pPr>
            <w:ind w:left="131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46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一、市场定位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</w:rPr>
              <w:t>40</w:t>
            </w:r>
          </w:hyperlink>
        </w:p>
        <w:p>
          <w:pPr>
            <w:pStyle w:val="BodyText"/>
            <w:ind w:left="1324"/>
            <w:spacing w:before="187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7">
            <w:r>
              <w:rPr>
                <w:spacing w:val="-10"/>
              </w:rPr>
              <w:t>二、</w:t>
            </w:r>
            <w:r>
              <w:rPr>
                <w:spacing w:val="-68"/>
              </w:rPr>
              <w:t xml:space="preserve"> </w:t>
            </w:r>
            <w:r>
              <w:rPr>
                <w:spacing w:val="-10"/>
              </w:rPr>
              <w:t>目标群体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</w:rPr>
              <w:t>41</w:t>
            </w:r>
          </w:hyperlink>
        </w:p>
        <w:p>
          <w:pPr>
            <w:pStyle w:val="BodyText"/>
            <w:ind w:left="1813"/>
            <w:spacing w:before="195" w:line="226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8">
            <w:r>
              <w:rPr>
                <w:spacing w:val="6"/>
              </w:rPr>
              <w:t>（一）水稻种植户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102"/>
              </w:rPr>
              <w:t xml:space="preserve"> </w:t>
            </w:r>
            <w:r>
              <w:rPr>
                <w:rFonts w:ascii="Calibri" w:hAnsi="Calibri" w:eastAsia="Calibri" w:cs="Calibri"/>
              </w:rPr>
              <w:t>41</w:t>
            </w:r>
          </w:hyperlink>
        </w:p>
      </w:sdtContent>
    </w:sdt>
    <w:p>
      <w:pPr>
        <w:spacing w:line="226" w:lineRule="auto"/>
        <w:sectPr>
          <w:pgSz w:w="11906" w:h="16838"/>
          <w:pgMar w:top="1420" w:right="1785" w:bottom="0" w:left="1785" w:header="929" w:footer="0" w:gutter="0"/>
        </w:sectPr>
        <w:rPr>
          <w:rFonts w:ascii="Calibri" w:hAnsi="Calibri" w:eastAsia="Calibri" w:cs="Calibri"/>
        </w:rPr>
      </w:pPr>
    </w:p>
    <w:sdt>
      <w:sdtPr>
        <w:rPr>
          <w:rFonts w:ascii="FangSong" w:hAnsi="FangSong" w:eastAsia="FangSong" w:cs="FangSong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1"/>
          <w:szCs w:val="31"/>
        </w:rPr>
      </w:sdtEndPr>
      <w:sdtContent>
        <w:p>
          <w:pPr>
            <w:pStyle w:val="BodyText"/>
            <w:ind w:left="1813"/>
            <w:spacing w:before="161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49">
            <w:r>
              <w:rPr>
                <w:spacing w:val="6"/>
              </w:rPr>
              <w:t>（二）农业合作社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102"/>
              </w:rPr>
              <w:t xml:space="preserve"> </w:t>
            </w:r>
            <w:r>
              <w:rPr>
                <w:rFonts w:ascii="Calibri" w:hAnsi="Calibri" w:eastAsia="Calibri" w:cs="Calibri"/>
              </w:rPr>
              <w:t>41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0">
            <w:r>
              <w:rPr>
                <w:spacing w:val="6"/>
              </w:rPr>
              <w:t>（三）植保企业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107"/>
              </w:rPr>
              <w:t xml:space="preserve"> </w:t>
            </w:r>
            <w:r>
              <w:rPr>
                <w:rFonts w:ascii="Calibri" w:hAnsi="Calibri" w:eastAsia="Calibri" w:cs="Calibri"/>
              </w:rPr>
              <w:t>41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1">
            <w:r>
              <w:rPr>
                <w:spacing w:val="7"/>
              </w:rPr>
              <w:t>（四）农业科技服务公司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</w:rPr>
              <w:t>42</w:t>
            </w:r>
          </w:hyperlink>
        </w:p>
        <w:p>
          <w:pPr>
            <w:pStyle w:val="BodyText"/>
            <w:ind w:left="1323"/>
            <w:spacing w:before="191" w:line="198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2">
            <w:r>
              <w:rPr>
                <w:spacing w:val="4"/>
              </w:rPr>
              <w:t>三、</w:t>
            </w:r>
            <w:r>
              <w:rPr>
                <w:rFonts w:ascii="KaiTi" w:hAnsi="KaiTi" w:eastAsia="KaiTi" w:cs="KaiTi"/>
                <w:spacing w:val="4"/>
              </w:rPr>
              <w:t>营销策略</w:t>
            </w:r>
            <w:r>
              <w:rPr>
                <w:rFonts w:ascii="KaiTi" w:hAnsi="KaiTi" w:eastAsia="KaiTi" w:cs="KaiTi"/>
                <w:spacing w:val="-86"/>
              </w:rPr>
              <w:t xml:space="preserve"> </w:t>
            </w:r>
            <w:r>
              <w:rPr>
                <w:rFonts w:ascii="KaiTi" w:hAnsi="KaiTi" w:eastAsia="KaiTi" w:cs="KaiTi"/>
              </w:rPr>
              <w:tab/>
            </w:r>
            <w:r>
              <w:rPr>
                <w:rFonts w:ascii="KaiTi" w:hAnsi="KaiTi" w:eastAsia="KaiTi" w:cs="KaiTi"/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</w:rPr>
              <w:t>42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3">
            <w:r>
              <w:rPr>
                <w:spacing w:val="7"/>
              </w:rPr>
              <w:t>（一）上游合作公司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</w:rPr>
              <w:t>42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4">
            <w:r>
              <w:rPr/>
              <w:t>（二）</w:t>
            </w:r>
            <w:r>
              <w:rPr>
                <w:spacing w:val="-74"/>
              </w:rPr>
              <w:t xml:space="preserve"> </w:t>
            </w:r>
            <w:r>
              <w:rPr/>
              <w:t>中游智禾数创团队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</w:rPr>
              <w:t>44</w:t>
            </w:r>
          </w:hyperlink>
        </w:p>
        <w:p>
          <w:pPr>
            <w:pStyle w:val="BodyText"/>
            <w:ind w:left="1813"/>
            <w:spacing w:before="192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5">
            <w:r>
              <w:rPr>
                <w:spacing w:val="7"/>
              </w:rPr>
              <w:t>（三）下游营销对象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</w:rPr>
              <w:t>46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6">
            <w:r>
              <w:rPr>
                <w:spacing w:val="5"/>
              </w:rPr>
              <w:t>第六章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项目开展成效</w:t>
            </w:r>
            <w:r>
              <w:rPr>
                <w:spacing w:val="-83"/>
              </w:rPr>
              <w:t xml:space="preserve"> </w:t>
            </w:r>
            <w:r>
              <w:rPr/>
              <w:tab/>
            </w:r>
            <w:r>
              <w:rPr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</w:rPr>
              <w:t>49</w:t>
            </w:r>
          </w:hyperlink>
        </w:p>
        <w:p>
          <w:pPr>
            <w:ind w:left="1310"/>
            <w:spacing w:before="19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57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一、技术创新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</w:rPr>
              <w:t>49</w:t>
            </w:r>
          </w:hyperlink>
        </w:p>
        <w:p>
          <w:pPr>
            <w:ind w:left="1306"/>
            <w:spacing w:before="186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58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二、产业价值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</w:rPr>
              <w:t>49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59">
            <w:r>
              <w:rPr>
                <w:spacing w:val="7"/>
              </w:rPr>
              <w:t>（一）市场增长与产业价值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87"/>
              </w:rPr>
              <w:t xml:space="preserve"> </w:t>
            </w:r>
            <w:r>
              <w:rPr>
                <w:rFonts w:ascii="Calibri" w:hAnsi="Calibri" w:eastAsia="Calibri" w:cs="Calibri"/>
              </w:rPr>
              <w:t>49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0">
            <w:r>
              <w:rPr>
                <w:spacing w:val="7"/>
              </w:rPr>
              <w:t>（二）产业规模与增长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8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50</w:t>
            </w:r>
          </w:hyperlink>
        </w:p>
        <w:p>
          <w:pPr>
            <w:ind w:left="1300"/>
            <w:spacing w:before="192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61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三、社会影响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4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51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2">
            <w:r>
              <w:rPr>
                <w:spacing w:val="4"/>
              </w:rPr>
              <w:t>（一）教育</w:t>
            </w:r>
            <w:r>
              <w:rPr>
                <w:spacing w:val="-89"/>
              </w:rPr>
              <w:t xml:space="preserve"> </w:t>
            </w:r>
            <w:r>
              <w:rPr/>
              <w:tab/>
            </w:r>
            <w:r>
              <w:rPr>
                <w:spacing w:val="-105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51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3">
            <w:r>
              <w:rPr>
                <w:spacing w:val="6"/>
              </w:rPr>
              <w:t>（二）行业发展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52</w:t>
            </w:r>
          </w:hyperlink>
        </w:p>
        <w:p>
          <w:pPr>
            <w:pStyle w:val="BodyText"/>
            <w:ind w:left="1813"/>
            <w:spacing w:before="192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4">
            <w:r>
              <w:rPr>
                <w:spacing w:val="6"/>
              </w:rPr>
              <w:t>（三）专家评价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52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5">
            <w:r>
              <w:rPr>
                <w:spacing w:val="3"/>
              </w:rPr>
              <w:t>（四）</w:t>
            </w:r>
            <w:r>
              <w:rPr>
                <w:spacing w:val="-86"/>
              </w:rPr>
              <w:t xml:space="preserve"> </w:t>
            </w:r>
            <w:r>
              <w:rPr>
                <w:spacing w:val="3"/>
              </w:rPr>
              <w:t>乡村振兴与社会经济效益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6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54</w:t>
            </w:r>
          </w:hyperlink>
        </w:p>
        <w:p>
          <w:pPr>
            <w:ind w:left="1320"/>
            <w:spacing w:before="19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66">
            <w:r>
              <w:rPr>
                <w:rFonts w:ascii="KaiTi" w:hAnsi="KaiTi" w:eastAsia="KaiTi" w:cs="KaiTi"/>
                <w:sz w:val="31"/>
                <w:szCs w:val="31"/>
                <w:spacing w:val="-2"/>
              </w:rPr>
              <w:t>四、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2"/>
              </w:rPr>
              <w:t>区域经济发展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54</w:t>
            </w:r>
          </w:hyperlink>
        </w:p>
        <w:p>
          <w:pPr>
            <w:pStyle w:val="BodyText"/>
            <w:ind w:left="1813"/>
            <w:spacing w:before="186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7">
            <w:r>
              <w:rPr>
                <w:spacing w:val="8"/>
              </w:rPr>
              <w:t>（一）农业科技创新的动力引擎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6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54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8">
            <w:r>
              <w:rPr>
                <w:spacing w:val="7"/>
              </w:rPr>
              <w:t>（二）人才培养与智力支持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54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69">
            <w:r>
              <w:rPr>
                <w:spacing w:val="8"/>
              </w:rPr>
              <w:t>（三）农业产业链的优化与升级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6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55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0">
            <w:r>
              <w:rPr>
                <w:spacing w:val="7"/>
              </w:rPr>
              <w:t>（四）促进区域经济多元化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55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1">
            <w:r>
              <w:rPr>
                <w:spacing w:val="7"/>
              </w:rPr>
              <w:t>（五）提升区域品牌影响力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55</w:t>
            </w:r>
          </w:hyperlink>
        </w:p>
        <w:p>
          <w:pPr>
            <w:ind w:left="1308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72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五、带动就业</w:t>
            </w:r>
            <w:r>
              <w:rPr>
                <w:rFonts w:ascii="KaiTi" w:hAnsi="KaiTi" w:eastAsia="KaiTi" w:cs="KaiTi"/>
                <w:sz w:val="31"/>
                <w:szCs w:val="31"/>
                <w:spacing w:val="-89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4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56</w:t>
            </w:r>
          </w:hyperlink>
        </w:p>
        <w:p>
          <w:pPr>
            <w:pStyle w:val="BodyText"/>
            <w:ind w:left="1813"/>
            <w:spacing w:before="187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3">
            <w:r>
              <w:rPr>
                <w:spacing w:val="7"/>
              </w:rPr>
              <w:t>（一）直接就业岗位的创造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56</w:t>
            </w:r>
          </w:hyperlink>
        </w:p>
        <w:p>
          <w:pPr>
            <w:pStyle w:val="BodyText"/>
            <w:ind w:left="1813"/>
            <w:spacing w:before="195" w:line="227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4">
            <w:r>
              <w:rPr>
                <w:spacing w:val="8"/>
              </w:rPr>
              <w:t>（二）相关产业禾田智联的就业联动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62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57</w:t>
            </w:r>
          </w:hyperlink>
        </w:p>
      </w:sdtContent>
    </w:sdt>
    <w:p>
      <w:pPr>
        <w:spacing w:line="227" w:lineRule="auto"/>
        <w:sectPr>
          <w:pgSz w:w="11906" w:h="16838"/>
          <w:pgMar w:top="1420" w:right="1785" w:bottom="0" w:left="1785" w:header="929" w:footer="0" w:gutter="0"/>
        </w:sectPr>
        <w:rPr>
          <w:rFonts w:ascii="Calibri" w:hAnsi="Calibri" w:eastAsia="Calibri" w:cs="Calibri"/>
        </w:rPr>
      </w:pPr>
    </w:p>
    <w:sdt>
      <w:sdtPr>
        <w:rPr>
          <w:rFonts w:ascii="FangSong" w:hAnsi="FangSong" w:eastAsia="FangSong" w:cs="FangSong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1"/>
          <w:szCs w:val="31"/>
        </w:rPr>
      </w:sdtEndPr>
      <w:sdtContent>
        <w:p>
          <w:pPr>
            <w:pStyle w:val="BodyText"/>
            <w:ind w:left="1813"/>
            <w:spacing w:before="161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5">
            <w:r>
              <w:rPr>
                <w:spacing w:val="7"/>
              </w:rPr>
              <w:t>（三）技术培训与就业转型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57</w:t>
            </w:r>
          </w:hyperlink>
        </w:p>
        <w:p>
          <w:pPr>
            <w:pStyle w:val="BodyText"/>
            <w:ind w:left="68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6">
            <w:r>
              <w:rPr>
                <w:spacing w:val="6"/>
              </w:rPr>
              <w:t>第七章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财务指标及分析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83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59</w:t>
            </w:r>
          </w:hyperlink>
        </w:p>
        <w:p>
          <w:pPr>
            <w:ind w:left="131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77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一、获取资金渠道情况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7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59</w:t>
            </w:r>
          </w:hyperlink>
        </w:p>
        <w:p>
          <w:pPr>
            <w:pStyle w:val="BodyText"/>
            <w:ind w:left="1813"/>
            <w:spacing w:before="186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8">
            <w:r>
              <w:rPr>
                <w:spacing w:val="6"/>
              </w:rPr>
              <w:t>（一）资金来源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8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79">
            <w:r>
              <w:rPr>
                <w:spacing w:val="7"/>
              </w:rPr>
              <w:t>（二）经营现金流情况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8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59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0">
            <w:r>
              <w:rPr>
                <w:spacing w:val="7"/>
              </w:rPr>
              <w:t>（三）资金投入使用情况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80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61</w:t>
            </w:r>
          </w:hyperlink>
        </w:p>
        <w:p>
          <w:pPr>
            <w:pStyle w:val="BodyText"/>
            <w:ind w:left="1813"/>
            <w:spacing w:before="192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1">
            <w:r>
              <w:rPr>
                <w:spacing w:val="7"/>
              </w:rPr>
              <w:t>（四）融资需求与规划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85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62</w:t>
            </w:r>
          </w:hyperlink>
        </w:p>
        <w:p>
          <w:pPr>
            <w:ind w:left="1306"/>
            <w:spacing w:before="19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82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二、营业收入现状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6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5"/>
              </w:rPr>
              <w:t>63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3">
            <w:r>
              <w:rPr>
                <w:spacing w:val="7"/>
              </w:rPr>
              <w:t>（一）收入结构与驱动因子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spacing w:val="-77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63</w:t>
            </w:r>
          </w:hyperlink>
        </w:p>
        <w:p>
          <w:pPr>
            <w:pStyle w:val="BodyText"/>
            <w:ind w:left="1813"/>
            <w:spacing w:before="192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4">
            <w:r>
              <w:rPr>
                <w:spacing w:val="7"/>
              </w:rPr>
              <w:t>（二）核心业务收入增长曲线</w:t>
            </w:r>
            <w:r>
              <w:rPr>
                <w:spacing w:val="-79"/>
              </w:rPr>
              <w:t xml:space="preserve"> </w:t>
            </w:r>
            <w:r>
              <w:rPr/>
              <w:tab/>
            </w:r>
            <w:r>
              <w:rPr>
                <w:spacing w:val="-73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65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5">
            <w:r>
              <w:rPr>
                <w:spacing w:val="6"/>
              </w:rPr>
              <w:t>（三）收入明细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66</w:t>
            </w:r>
          </w:hyperlink>
        </w:p>
        <w:p>
          <w:pPr>
            <w:ind w:left="1300"/>
            <w:spacing w:before="19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86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三、利润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100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5"/>
              </w:rPr>
              <w:t>66</w:t>
            </w:r>
          </w:hyperlink>
        </w:p>
        <w:p>
          <w:pPr>
            <w:pStyle w:val="BodyText"/>
            <w:ind w:left="1813"/>
            <w:spacing w:before="186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7">
            <w:r>
              <w:rPr>
                <w:spacing w:val="7"/>
              </w:rPr>
              <w:t>（一）复合增长率分析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85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66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88">
            <w:r>
              <w:rPr>
                <w:spacing w:val="6"/>
              </w:rPr>
              <w:t>（二）净利润结算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68</w:t>
            </w:r>
          </w:hyperlink>
        </w:p>
        <w:p>
          <w:pPr>
            <w:ind w:left="1320"/>
            <w:spacing w:before="19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89">
            <w:r>
              <w:rPr>
                <w:rFonts w:ascii="KaiTi" w:hAnsi="KaiTi" w:eastAsia="KaiTi" w:cs="KaiTi"/>
                <w:sz w:val="31"/>
                <w:szCs w:val="31"/>
                <w:spacing w:val="6"/>
              </w:rPr>
              <w:t>四、财务效益分析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6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5"/>
              </w:rPr>
              <w:t>69</w:t>
            </w:r>
          </w:hyperlink>
        </w:p>
        <w:p>
          <w:pPr>
            <w:pStyle w:val="BodyText"/>
            <w:ind w:left="1813"/>
            <w:spacing w:before="186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0">
            <w:r>
              <w:rPr>
                <w:spacing w:val="-3"/>
              </w:rPr>
              <w:t>（一）</w:t>
            </w:r>
            <w:r>
              <w:rPr>
                <w:spacing w:val="-80"/>
              </w:rPr>
              <w:t xml:space="preserve"> </w:t>
            </w:r>
            <w:r>
              <w:rPr>
                <w:spacing w:val="-3"/>
              </w:rPr>
              <w:t>内涵报酬率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1">
            <w:r>
              <w:rPr>
                <w:spacing w:val="6"/>
              </w:rPr>
              <w:t>（二）敏感性分析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92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69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2">
            <w:r>
              <w:rPr>
                <w:spacing w:val="7"/>
              </w:rPr>
              <w:t>（三）投入与产出比分析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82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70</w:t>
            </w:r>
          </w:hyperlink>
        </w:p>
        <w:p>
          <w:pPr>
            <w:pStyle w:val="BodyText"/>
            <w:ind w:left="689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3">
            <w:r>
              <w:rPr/>
              <w:t>第八章</w:t>
            </w:r>
            <w:r>
              <w:rPr>
                <w:spacing w:val="36"/>
              </w:rPr>
              <w:t xml:space="preserve"> </w:t>
            </w:r>
            <w:r>
              <w:rPr/>
              <w:t>发展规划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72</w:t>
            </w:r>
          </w:hyperlink>
        </w:p>
        <w:p>
          <w:pPr>
            <w:ind w:left="1310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94"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一、短期规划（1-3</w:t>
            </w:r>
            <w:r>
              <w:rPr>
                <w:rFonts w:ascii="KaiTi" w:hAnsi="KaiTi" w:eastAsia="KaiTi" w:cs="KaiTi"/>
                <w:sz w:val="31"/>
                <w:szCs w:val="31"/>
                <w:spacing w:val="-59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年）</w:t>
            </w:r>
            <w:r>
              <w:rPr>
                <w:rFonts w:ascii="KaiTi" w:hAnsi="KaiTi" w:eastAsia="KaiTi" w:cs="KaiTi"/>
                <w:sz w:val="31"/>
                <w:szCs w:val="31"/>
                <w:spacing w:val="-8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7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72</w:t>
            </w:r>
          </w:hyperlink>
        </w:p>
        <w:p>
          <w:pPr>
            <w:pStyle w:val="BodyText"/>
            <w:ind w:left="1813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5">
            <w:r>
              <w:rPr>
                <w:spacing w:val="-4"/>
              </w:rPr>
              <w:t>（一）</w:t>
            </w:r>
            <w:r>
              <w:rPr>
                <w:spacing w:val="-85"/>
              </w:rPr>
              <w:t xml:space="preserve"> </w:t>
            </w:r>
            <w:r>
              <w:rPr>
                <w:spacing w:val="-4"/>
              </w:rPr>
              <w:t>团队扩张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72</w:t>
            </w:r>
          </w:hyperlink>
        </w:p>
        <w:p>
          <w:pPr>
            <w:pStyle w:val="BodyText"/>
            <w:ind w:left="1813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6">
            <w:r>
              <w:rPr>
                <w:spacing w:val="6"/>
              </w:rPr>
              <w:t>（二）财务规划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72</w:t>
            </w:r>
          </w:hyperlink>
        </w:p>
        <w:p>
          <w:pPr>
            <w:pStyle w:val="BodyText"/>
            <w:ind w:left="181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97">
            <w:r>
              <w:rPr>
                <w:spacing w:val="6"/>
              </w:rPr>
              <w:t>（三）技术发展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9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73</w:t>
            </w:r>
          </w:hyperlink>
        </w:p>
        <w:p>
          <w:pPr>
            <w:ind w:left="1306"/>
            <w:spacing w:before="194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98"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二、中期规划（4-9</w:t>
            </w:r>
            <w:r>
              <w:rPr>
                <w:rFonts w:ascii="KaiTi" w:hAnsi="KaiTi" w:eastAsia="KaiTi" w:cs="KaiTi"/>
                <w:sz w:val="31"/>
                <w:szCs w:val="31"/>
                <w:spacing w:val="-55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年）</w:t>
            </w:r>
            <w:r>
              <w:rPr>
                <w:rFonts w:ascii="KaiTi" w:hAnsi="KaiTi" w:eastAsia="KaiTi" w:cs="KaiTi"/>
                <w:sz w:val="31"/>
                <w:szCs w:val="31"/>
                <w:spacing w:val="-82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7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74</w:t>
            </w:r>
          </w:hyperlink>
        </w:p>
        <w:p>
          <w:pPr>
            <w:ind w:left="1300"/>
            <w:spacing w:before="186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99">
            <w:r>
              <w:rPr>
                <w:rFonts w:ascii="KaiTi" w:hAnsi="KaiTi" w:eastAsia="KaiTi" w:cs="KaiTi"/>
                <w:sz w:val="31"/>
                <w:szCs w:val="31"/>
                <w:spacing w:val="6"/>
              </w:rPr>
              <w:t>三、长期规划（10</w:t>
            </w:r>
            <w:r>
              <w:rPr>
                <w:rFonts w:ascii="KaiTi" w:hAnsi="KaiTi" w:eastAsia="KaiTi" w:cs="KaiTi"/>
                <w:sz w:val="31"/>
                <w:szCs w:val="31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6"/>
              </w:rPr>
              <w:t>年以上）</w:t>
            </w:r>
            <w:r>
              <w:rPr>
                <w:rFonts w:ascii="KaiTi" w:hAnsi="KaiTi" w:eastAsia="KaiTi" w:cs="KaiTi"/>
                <w:sz w:val="31"/>
                <w:szCs w:val="31"/>
                <w:spacing w:val="-8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69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74</w:t>
            </w:r>
          </w:hyperlink>
        </w:p>
        <w:p>
          <w:pPr>
            <w:pStyle w:val="BodyText"/>
            <w:ind w:left="689"/>
            <w:spacing w:before="188" w:line="228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00">
            <w:r>
              <w:rPr>
                <w:spacing w:val="-3"/>
              </w:rPr>
              <w:t>第九章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团队介绍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76</w:t>
            </w:r>
          </w:hyperlink>
        </w:p>
      </w:sdtContent>
    </w:sdt>
    <w:p>
      <w:pPr>
        <w:spacing w:line="228" w:lineRule="auto"/>
        <w:sectPr>
          <w:pgSz w:w="11906" w:h="16838"/>
          <w:pgMar w:top="1420" w:right="1785" w:bottom="0" w:left="1785" w:header="929" w:footer="0" w:gutter="0"/>
        </w:sectPr>
        <w:rPr>
          <w:rFonts w:ascii="Calibri" w:hAnsi="Calibri" w:eastAsia="Calibri" w:cs="Calibri"/>
        </w:rPr>
      </w:pPr>
    </w:p>
    <w:sdt>
      <w:sdtPr>
        <w:rPr>
          <w:rFonts w:ascii="KaiTi" w:hAnsi="KaiTi" w:eastAsia="KaiTi" w:cs="KaiT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1"/>
          <w:szCs w:val="31"/>
        </w:rPr>
      </w:sdtEndPr>
      <w:sdtContent>
        <w:p>
          <w:pPr>
            <w:ind w:left="1310"/>
            <w:spacing w:before="161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1">
            <w:r>
              <w:rPr>
                <w:rFonts w:ascii="KaiTi" w:hAnsi="KaiTi" w:eastAsia="KaiTi" w:cs="KaiTi"/>
                <w:sz w:val="31"/>
                <w:szCs w:val="31"/>
                <w:spacing w:val="-4"/>
              </w:rPr>
              <w:t>一、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4"/>
              </w:rPr>
              <w:t>团队概述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76</w:t>
            </w:r>
          </w:hyperlink>
        </w:p>
        <w:p>
          <w:pPr>
            <w:ind w:left="1306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2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二、使命愿景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76</w:t>
            </w:r>
          </w:hyperlink>
        </w:p>
        <w:p>
          <w:pPr>
            <w:ind w:left="1300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3">
            <w:r>
              <w:rPr>
                <w:rFonts w:ascii="KaiTi" w:hAnsi="KaiTi" w:eastAsia="KaiTi" w:cs="KaiTi"/>
                <w:sz w:val="31"/>
                <w:szCs w:val="31"/>
                <w:spacing w:val="-2"/>
              </w:rPr>
              <w:t>三、项</w:t>
            </w:r>
            <w:r>
              <w:rPr>
                <w:rFonts w:ascii="KaiTi" w:hAnsi="KaiTi" w:eastAsia="KaiTi" w:cs="KaiTi"/>
                <w:sz w:val="31"/>
                <w:szCs w:val="31"/>
                <w:spacing w:val="-6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2"/>
              </w:rPr>
              <w:t>目团队成员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77</w:t>
            </w:r>
          </w:hyperlink>
        </w:p>
        <w:p>
          <w:pPr>
            <w:ind w:left="1320"/>
            <w:spacing w:before="185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4">
            <w:r>
              <w:rPr>
                <w:rFonts w:ascii="KaiTi" w:hAnsi="KaiTi" w:eastAsia="KaiTi" w:cs="KaiTi"/>
                <w:sz w:val="31"/>
                <w:szCs w:val="31"/>
                <w:spacing w:val="-5"/>
              </w:rPr>
              <w:t>四、</w:t>
            </w:r>
            <w:r>
              <w:rPr>
                <w:rFonts w:ascii="KaiTi" w:hAnsi="KaiTi" w:eastAsia="KaiTi" w:cs="KaiTi"/>
                <w:sz w:val="31"/>
                <w:szCs w:val="31"/>
                <w:spacing w:val="-93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5"/>
              </w:rPr>
              <w:t>团队架构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79</w:t>
            </w:r>
          </w:hyperlink>
        </w:p>
        <w:p>
          <w:pPr>
            <w:ind w:left="1308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5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五、专家顾问</w:t>
            </w:r>
            <w:r>
              <w:rPr>
                <w:rFonts w:ascii="KaiTi" w:hAnsi="KaiTi" w:eastAsia="KaiTi" w:cs="KaiTi"/>
                <w:sz w:val="31"/>
                <w:szCs w:val="31"/>
                <w:spacing w:val="-89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5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4"/>
              </w:rPr>
              <w:t>79</w:t>
            </w:r>
          </w:hyperlink>
        </w:p>
        <w:p>
          <w:pPr>
            <w:ind w:left="1314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6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六、指导老师团队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82</w:t>
            </w:r>
          </w:hyperlink>
        </w:p>
        <w:p>
          <w:pPr>
            <w:ind w:left="1312"/>
            <w:spacing w:before="186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7">
            <w:r>
              <w:rPr>
                <w:rFonts w:ascii="KaiTi" w:hAnsi="KaiTi" w:eastAsia="KaiTi" w:cs="KaiTi"/>
                <w:sz w:val="31"/>
                <w:szCs w:val="31"/>
                <w:spacing w:val="6"/>
              </w:rPr>
              <w:t>七、激励制度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83</w:t>
            </w:r>
          </w:hyperlink>
        </w:p>
        <w:p>
          <w:pPr>
            <w:ind w:left="1309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08">
            <w:r>
              <w:rPr>
                <w:rFonts w:ascii="KaiTi" w:hAnsi="KaiTi" w:eastAsia="KaiTi" w:cs="KaiTi"/>
                <w:sz w:val="31"/>
                <w:szCs w:val="31"/>
                <w:spacing w:val="-4"/>
              </w:rPr>
              <w:t>八、</w:t>
            </w:r>
            <w:r>
              <w:rPr>
                <w:rFonts w:ascii="KaiTi" w:hAnsi="KaiTi" w:eastAsia="KaiTi" w:cs="KaiTi"/>
                <w:sz w:val="31"/>
                <w:szCs w:val="31"/>
                <w:spacing w:val="-89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  <w:spacing w:val="-4"/>
              </w:rPr>
              <w:t>团队资源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84</w:t>
            </w:r>
          </w:hyperlink>
        </w:p>
        <w:p>
          <w:pPr>
            <w:pStyle w:val="BodyText"/>
            <w:ind w:left="689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09">
            <w:r>
              <w:rPr>
                <w:spacing w:val="1"/>
              </w:rPr>
              <w:t>第十章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风险分析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98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86</w:t>
            </w:r>
          </w:hyperlink>
        </w:p>
        <w:p>
          <w:pPr>
            <w:ind w:left="1310"/>
            <w:spacing w:before="192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10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一、面临风险</w:t>
            </w:r>
            <w:r>
              <w:rPr>
                <w:rFonts w:ascii="KaiTi" w:hAnsi="KaiTi" w:eastAsia="KaiTi" w:cs="KaiTi"/>
                <w:sz w:val="31"/>
                <w:szCs w:val="31"/>
                <w:spacing w:val="-91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86</w:t>
            </w:r>
          </w:hyperlink>
        </w:p>
        <w:p>
          <w:pPr>
            <w:ind w:left="1306"/>
            <w:spacing w:before="189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11">
            <w:r>
              <w:rPr>
                <w:rFonts w:ascii="KaiTi" w:hAnsi="KaiTi" w:eastAsia="KaiTi" w:cs="KaiTi"/>
                <w:sz w:val="31"/>
                <w:szCs w:val="31"/>
                <w:spacing w:val="7"/>
              </w:rPr>
              <w:t>二、技术问题</w:t>
            </w:r>
            <w:r>
              <w:rPr>
                <w:rFonts w:ascii="KaiTi" w:hAnsi="KaiTi" w:eastAsia="KaiTi" w:cs="KaiTi"/>
                <w:sz w:val="31"/>
                <w:szCs w:val="31"/>
                <w:spacing w:val="-88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87</w:t>
            </w:r>
          </w:hyperlink>
        </w:p>
        <w:p>
          <w:pPr>
            <w:ind w:left="1300"/>
            <w:spacing w:before="188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12">
            <w:r>
              <w:rPr>
                <w:rFonts w:ascii="KaiTi" w:hAnsi="KaiTi" w:eastAsia="KaiTi" w:cs="KaiTi"/>
                <w:sz w:val="31"/>
                <w:szCs w:val="31"/>
                <w:spacing w:val="8"/>
              </w:rPr>
              <w:t>三、管理问题</w:t>
            </w:r>
            <w:r>
              <w:rPr>
                <w:rFonts w:ascii="KaiTi" w:hAnsi="KaiTi" w:eastAsia="KaiTi" w:cs="KaiTi"/>
                <w:sz w:val="31"/>
                <w:szCs w:val="31"/>
                <w:spacing w:val="-87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87</w:t>
            </w:r>
          </w:hyperlink>
        </w:p>
        <w:p>
          <w:pPr>
            <w:ind w:left="1320"/>
            <w:spacing w:before="186" w:line="198" w:lineRule="auto"/>
            <w:tabs>
              <w:tab w:val="right" w:leader="dot" w:pos="8318"/>
            </w:tabs>
            <w:rPr>
              <w:rFonts w:ascii="Calibri" w:hAnsi="Calibri" w:eastAsia="Calibri" w:cs="Calibri"/>
              <w:sz w:val="31"/>
              <w:szCs w:val="31"/>
            </w:rPr>
          </w:pPr>
          <w:hyperlink w:history="true" w:anchor="bookmark113">
            <w:r>
              <w:rPr>
                <w:rFonts w:ascii="KaiTi" w:hAnsi="KaiTi" w:eastAsia="KaiTi" w:cs="KaiTi"/>
                <w:sz w:val="31"/>
                <w:szCs w:val="31"/>
                <w:spacing w:val="5"/>
              </w:rPr>
              <w:t>四、防范策略</w:t>
            </w:r>
            <w:r>
              <w:rPr>
                <w:rFonts w:ascii="KaiTi" w:hAnsi="KaiTi" w:eastAsia="KaiTi" w:cs="KaiTi"/>
                <w:sz w:val="31"/>
                <w:szCs w:val="31"/>
                <w:spacing w:val="-90"/>
              </w:rPr>
              <w:t xml:space="preserve"> </w:t>
            </w:r>
            <w:r>
              <w:rPr>
                <w:rFonts w:ascii="KaiTi" w:hAnsi="KaiTi" w:eastAsia="KaiTi" w:cs="KaiTi"/>
                <w:sz w:val="31"/>
                <w:szCs w:val="31"/>
              </w:rPr>
              <w:tab/>
            </w:r>
            <w:r>
              <w:rPr>
                <w:rFonts w:ascii="KaiTi" w:hAnsi="KaiTi" w:eastAsia="KaiTi" w:cs="KaiTi"/>
                <w:sz w:val="31"/>
                <w:szCs w:val="31"/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z w:val="31"/>
                <w:szCs w:val="31"/>
                <w:spacing w:val="-3"/>
              </w:rPr>
              <w:t>88</w:t>
            </w:r>
          </w:hyperlink>
        </w:p>
        <w:p>
          <w:pPr>
            <w:pStyle w:val="BodyText"/>
            <w:ind w:left="689"/>
            <w:spacing w:before="189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14">
            <w:r>
              <w:rPr>
                <w:spacing w:val="-3"/>
              </w:rPr>
              <w:t>第十一章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附录</w:t>
            </w:r>
            <w:r>
              <w:rPr>
                <w:spacing w:val="-90"/>
              </w:rPr>
              <w:t xml:space="preserve"> </w:t>
            </w:r>
            <w:r>
              <w:rPr/>
              <w:tab/>
            </w:r>
            <w:r>
              <w:rPr>
                <w:spacing w:val="-103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89</w:t>
            </w:r>
          </w:hyperlink>
        </w:p>
        <w:p>
          <w:pPr>
            <w:pStyle w:val="BodyText"/>
            <w:ind w:right="14"/>
            <w:spacing w:before="195" w:line="194" w:lineRule="auto"/>
            <w:jc w:val="right"/>
            <w:rPr/>
          </w:pPr>
          <w:hyperlink w:history="true" w:anchor="bookmark115">
            <w:r>
              <w:rPr>
                <w:spacing w:val="10"/>
              </w:rPr>
              <w:t>一、</w:t>
            </w:r>
            <w:r>
              <w:rPr>
                <w:rFonts w:ascii="Calibri" w:hAnsi="Calibri" w:eastAsia="Calibri" w:cs="Calibri"/>
                <w:spacing w:val="10"/>
              </w:rPr>
              <w:t>2024-2025</w:t>
            </w:r>
            <w:r>
              <w:rPr>
                <w:rFonts w:ascii="Calibri" w:hAnsi="Calibri" w:eastAsia="Calibri" w:cs="Calibri"/>
                <w:spacing w:val="47"/>
                <w:w w:val="101"/>
              </w:rPr>
              <w:t xml:space="preserve"> </w:t>
            </w:r>
            <w:r>
              <w:rPr>
                <w:spacing w:val="10"/>
              </w:rPr>
              <w:t>年职业院校技能大赛获奖及鉴定结</w:t>
            </w:r>
          </w:hyperlink>
        </w:p>
        <w:p>
          <w:pPr>
            <w:pStyle w:val="BodyText"/>
            <w:ind w:left="678"/>
            <w:spacing w:before="50" w:line="520" w:lineRule="exact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r>
            <w:rPr>
              <w:spacing w:val="-15"/>
              <w:position w:val="5"/>
            </w:rPr>
            <w:t>果</w:t>
          </w:r>
          <w:r>
            <w:rPr>
              <w:spacing w:val="-91"/>
              <w:position w:val="5"/>
            </w:rPr>
            <w:t xml:space="preserve"> </w:t>
          </w:r>
          <w:r>
            <w:rPr>
              <w:position w:val="5"/>
            </w:rPr>
            <w:tab/>
          </w:r>
          <w:r>
            <w:rPr>
              <w:spacing w:val="-139"/>
              <w:position w:val="5"/>
            </w:rPr>
            <w:t xml:space="preserve"> </w:t>
          </w:r>
          <w:hyperlink w:history="true" w:anchor="bookmark116">
            <w:r>
              <w:rPr>
                <w:rFonts w:ascii="Calibri" w:hAnsi="Calibri" w:eastAsia="Calibri" w:cs="Calibri"/>
                <w:spacing w:val="4"/>
                <w:position w:val="5"/>
              </w:rPr>
              <w:t>89</w:t>
            </w:r>
          </w:hyperlink>
        </w:p>
        <w:p>
          <w:pPr>
            <w:pStyle w:val="BodyText"/>
            <w:ind w:left="1324"/>
            <w:spacing w:before="14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17">
            <w:r>
              <w:rPr>
                <w:spacing w:val="6"/>
              </w:rPr>
              <w:t>二、项目订购合同书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85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92</w:t>
            </w:r>
          </w:hyperlink>
        </w:p>
        <w:p>
          <w:pPr>
            <w:pStyle w:val="BodyText"/>
            <w:ind w:left="1323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18">
            <w:r>
              <w:rPr>
                <w:spacing w:val="6"/>
              </w:rPr>
              <w:t>三、产品试用报告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94</w:t>
            </w:r>
          </w:hyperlink>
        </w:p>
        <w:p>
          <w:pPr>
            <w:pStyle w:val="BodyText"/>
            <w:ind w:left="1351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19">
            <w:r>
              <w:rPr/>
              <w:t>四、专利技术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7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95</w:t>
            </w:r>
          </w:hyperlink>
        </w:p>
        <w:p>
          <w:pPr>
            <w:pStyle w:val="BodyText"/>
            <w:ind w:left="1319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20">
            <w:r>
              <w:rPr/>
              <w:t>五、课题立项</w:t>
            </w:r>
            <w:r>
              <w:rPr>
                <w:spacing w:val="-50"/>
              </w:rPr>
              <w:t xml:space="preserve"> </w:t>
            </w:r>
            <w:r>
              <w:rPr>
                <w:rFonts w:ascii="Calibri" w:hAnsi="Calibri" w:eastAsia="Calibri" w:cs="Calibri"/>
              </w:rPr>
              <w:t>2</w:t>
            </w:r>
            <w:r>
              <w:rPr>
                <w:rFonts w:ascii="Calibri" w:hAnsi="Calibri" w:eastAsia="Calibri" w:cs="Calibri"/>
                <w:spacing w:val="31"/>
              </w:rPr>
              <w:t xml:space="preserve"> </w:t>
            </w:r>
            <w:r>
              <w:rPr/>
              <w:t>项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90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</w:rPr>
              <w:t>96</w:t>
            </w:r>
          </w:hyperlink>
        </w:p>
        <w:p>
          <w:pPr>
            <w:pStyle w:val="BodyText"/>
            <w:ind w:left="1316"/>
            <w:spacing w:before="195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21">
            <w:r>
              <w:rPr>
                <w:spacing w:val="7"/>
              </w:rPr>
              <w:t>六、论文拟录通知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spacing w:val="-7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101</w:t>
            </w:r>
          </w:hyperlink>
        </w:p>
        <w:p>
          <w:pPr>
            <w:pStyle w:val="BodyText"/>
            <w:ind w:left="1320"/>
            <w:spacing w:before="193" w:line="194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22">
            <w:r>
              <w:rPr>
                <w:spacing w:val="6"/>
              </w:rPr>
              <w:t>七、财务相关凭证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>
                <w:spacing w:val="-76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102</w:t>
            </w:r>
          </w:hyperlink>
        </w:p>
        <w:p>
          <w:pPr>
            <w:pStyle w:val="BodyText"/>
            <w:ind w:left="1313"/>
            <w:spacing w:before="194" w:line="228" w:lineRule="auto"/>
            <w:tabs>
              <w:tab w:val="right" w:leader="dot" w:pos="8318"/>
            </w:tabs>
            <w:rPr>
              <w:rFonts w:ascii="Calibri" w:hAnsi="Calibri" w:eastAsia="Calibri" w:cs="Calibri"/>
            </w:rPr>
          </w:pPr>
          <w:hyperlink w:history="true" w:anchor="bookmark123">
            <w:r>
              <w:rPr>
                <w:spacing w:val="8"/>
              </w:rPr>
              <w:t>八、聘书及推荐者情况说明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spacing w:val="-59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104</w:t>
            </w:r>
          </w:hyperlink>
        </w:p>
      </w:sdtContent>
    </w:sdt>
    <w:p>
      <w:pPr>
        <w:spacing w:line="228" w:lineRule="auto"/>
        <w:sectPr>
          <w:pgSz w:w="11906" w:h="16838"/>
          <w:pgMar w:top="1420" w:right="1785" w:bottom="0" w:left="1785" w:header="929" w:footer="0" w:gutter="0"/>
        </w:sectPr>
        <w:rPr>
          <w:rFonts w:ascii="Calibri" w:hAnsi="Calibri" w:eastAsia="Calibri" w:cs="Calibri"/>
        </w:rPr>
      </w:pPr>
    </w:p>
    <w:p>
      <w:pPr>
        <w:ind w:left="4177"/>
        <w:spacing w:before="129" w:line="228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r>
        <w:rPr>
          <w:rFonts w:ascii="SimHei" w:hAnsi="SimHei" w:eastAsia="SimHei" w:cs="SimHei"/>
          <w:sz w:val="31"/>
          <w:szCs w:val="31"/>
          <w:spacing w:val="3"/>
        </w:rPr>
        <w:t>摘要</w:t>
      </w:r>
    </w:p>
    <w:p>
      <w:pPr>
        <w:pStyle w:val="BodyText"/>
        <w:ind w:left="31" w:right="87" w:firstLine="646"/>
        <w:spacing w:before="295" w:line="286" w:lineRule="auto"/>
        <w:jc w:val="both"/>
        <w:rPr/>
      </w:pPr>
      <w:r>
        <w:rPr>
          <w:spacing w:val="8"/>
        </w:rPr>
        <w:t>在现代化农业生产体系中，病虫害的实时监测与精准识</w:t>
      </w:r>
      <w:r>
        <w:rPr>
          <w:spacing w:val="9"/>
        </w:rPr>
        <w:t>别技术至关重要。农作物产量与质量的保障</w:t>
      </w:r>
      <w:r>
        <w:rPr>
          <w:spacing w:val="8"/>
        </w:rPr>
        <w:t>，关键在于能否</w:t>
      </w:r>
      <w:r>
        <w:rPr>
          <w:spacing w:val="8"/>
        </w:rPr>
        <w:t>有效防控病虫害，而及时准确检测则是有效防控的前提。然</w:t>
      </w:r>
      <w:r>
        <w:rPr>
          <w:spacing w:val="9"/>
        </w:rPr>
        <w:t>而，传统人工检测方法存在诸多问题，难以</w:t>
      </w:r>
      <w:r>
        <w:rPr>
          <w:spacing w:val="8"/>
        </w:rPr>
        <w:t>满足现代农业病</w:t>
      </w:r>
      <w:r>
        <w:rPr>
          <w:spacing w:val="6"/>
        </w:rPr>
        <w:t>虫害防治的需求。</w:t>
      </w:r>
    </w:p>
    <w:p>
      <w:pPr>
        <w:pStyle w:val="BodyText"/>
        <w:ind w:left="34" w:firstLine="645"/>
        <w:spacing w:before="15" w:line="285" w:lineRule="auto"/>
        <w:jc w:val="both"/>
        <w:rPr/>
      </w:pPr>
      <w:r>
        <w:rPr>
          <w:spacing w:val="8"/>
        </w:rPr>
        <w:t>传统人工检测方法依赖农业技术人员的经验性判断，存</w:t>
      </w:r>
      <w:r>
        <w:rPr>
          <w:spacing w:val="8"/>
        </w:rPr>
        <w:t>在多方面局限性。一方面，检测结果易受主观因素影响，判</w:t>
      </w:r>
      <w:r>
        <w:rPr>
          <w:spacing w:val="8"/>
        </w:rPr>
        <w:t>断标准不统一，不同人员经验水平差异大，面对复杂症状时</w:t>
      </w:r>
      <w:r>
        <w:rPr/>
        <w:t>准确性难以保证，易导致病虫害漏诊或误诊，延误防治时机，</w:t>
      </w:r>
      <w:r>
        <w:rPr>
          <w:spacing w:val="8"/>
        </w:rPr>
        <w:t>造成严重损失。另一方面，大规模农田检测效率低下，难以</w:t>
      </w:r>
      <w:r>
        <w:rPr>
          <w:spacing w:val="8"/>
        </w:rPr>
        <w:t>及时发现早期症状，且对人员专业能力要求高，普通农户难</w:t>
      </w:r>
      <w:r>
        <w:rPr>
          <w:spacing w:val="8"/>
        </w:rPr>
        <w:t>以准确判断。此外，人工检测还需投入大量人力和时间，整</w:t>
      </w:r>
      <w:r>
        <w:rPr>
          <w:spacing w:val="8"/>
        </w:rPr>
        <w:t>体效率低，检测速度跟不上病虫害发展速度，无法适应现代</w:t>
      </w:r>
      <w:r>
        <w:rPr>
          <w:spacing w:val="8"/>
        </w:rPr>
        <w:t>农业生产的需求。因此，传统人工检测方式已无法满足现代</w:t>
      </w:r>
      <w:r>
        <w:rPr>
          <w:spacing w:val="8"/>
        </w:rPr>
        <w:t>农业病虫害防治对精准化、高效化的要求，迫切需要发展先</w:t>
      </w:r>
      <w:r>
        <w:rPr>
          <w:spacing w:val="8"/>
        </w:rPr>
        <w:t>进的病虫害实时监测与精准识别技术，以提高检测效率和准</w:t>
      </w:r>
      <w:r>
        <w:rPr>
          <w:spacing w:val="8"/>
        </w:rPr>
        <w:t>确性，保障农作物产量与质量，推动农业现代化发展。</w:t>
      </w:r>
    </w:p>
    <w:p>
      <w:pPr>
        <w:pStyle w:val="BodyText"/>
        <w:ind w:left="34" w:right="88" w:firstLine="679"/>
        <w:spacing w:before="15" w:line="285" w:lineRule="auto"/>
        <w:jc w:val="both"/>
        <w:rPr/>
      </w:pPr>
      <w:r>
        <w:rPr>
          <w:spacing w:val="7"/>
        </w:rPr>
        <w:t>同时随着信息技术在当今时代的迅猛发展，</w:t>
      </w:r>
      <w:r>
        <w:rPr>
          <w:spacing w:val="6"/>
        </w:rPr>
        <w:t>为农业病虫</w:t>
      </w:r>
      <w:r>
        <w:rPr>
          <w:spacing w:val="8"/>
        </w:rPr>
        <w:t>害检测方式的革新带来了前所未有的机遇，利用先进技术实</w:t>
      </w:r>
      <w:r>
        <w:rPr>
          <w:spacing w:val="8"/>
        </w:rPr>
        <w:t>现农业病虫害的智慧检测已然成为不可逆转的必然趋势。如</w:t>
      </w:r>
      <w:r>
        <w:rPr>
          <w:spacing w:val="8"/>
        </w:rPr>
        <w:t>今，人工智能、大数据、物联网等新一代信息技术的蓬勃发</w:t>
      </w:r>
      <w:r>
        <w:rPr>
          <w:spacing w:val="8"/>
        </w:rPr>
        <w:t>展，为突破传统农业检测方式在时效性、精准度和覆盖范围</w:t>
      </w:r>
      <w:r>
        <w:rPr>
          <w:spacing w:val="21"/>
        </w:rPr>
        <w:t>等方面的局限性提供了创新性的技术支撑和系统化解决方</w:t>
      </w:r>
      <w:r>
        <w:rPr>
          <w:spacing w:val="8"/>
        </w:rPr>
        <w:t>案。具体而言，基于深度学习的人工智能图像识别技术，能</w:t>
      </w:r>
      <w:r>
        <w:rPr>
          <w:spacing w:val="8"/>
        </w:rPr>
        <w:t>够实现农作物病虫害症状的智能化识别，其准确率和效率远</w:t>
      </w:r>
      <w:r>
        <w:rPr>
          <w:spacing w:val="8"/>
        </w:rPr>
        <w:t>超传统人工检测；大数据分析技术可对多源异构的病虫害数</w:t>
      </w:r>
      <w:r>
        <w:rPr>
          <w:spacing w:val="8"/>
        </w:rPr>
        <w:t>据进行深度挖掘与建模，揭示病虫害发生发展的时空规律和</w:t>
      </w:r>
    </w:p>
    <w:p>
      <w:pPr>
        <w:spacing w:line="285" w:lineRule="auto"/>
        <w:sectPr>
          <w:headerReference w:type="default" r:id="rId2"/>
          <w:footerReference w:type="default" r:id="rId3"/>
          <w:pgSz w:w="11906" w:h="16838"/>
          <w:pgMar w:top="1420" w:right="1711" w:bottom="1206" w:left="1785" w:header="929" w:footer="1042" w:gutter="0"/>
        </w:sectPr>
        <w:rPr/>
      </w:pPr>
    </w:p>
    <w:p>
      <w:pPr>
        <w:pStyle w:val="BodyText"/>
        <w:ind w:left="35" w:right="102" w:firstLine="3"/>
        <w:spacing w:before="133" w:line="285" w:lineRule="auto"/>
        <w:jc w:val="both"/>
        <w:rPr/>
      </w:pPr>
      <w:r>
        <w:rPr>
          <w:spacing w:val="8"/>
        </w:rPr>
        <w:t>潜在关联；而物联网技术通过构建全覆盖的传感网络，能够</w:t>
      </w:r>
      <w:r>
        <w:rPr>
          <w:spacing w:val="8"/>
        </w:rPr>
        <w:t>实时监测作物生长环境的温湿度、光照等关键参数，为病虫</w:t>
      </w:r>
      <w:r>
        <w:rPr>
          <w:spacing w:val="8"/>
        </w:rPr>
        <w:t>害的精准预测和智能诊断提供多维度数据支撑。这些技术的</w:t>
      </w:r>
      <w:r>
        <w:rPr>
          <w:spacing w:val="8"/>
        </w:rPr>
        <w:t>协同应用，正有力推动农业病虫害防治朝着智能化、精准化</w:t>
      </w:r>
      <w:r>
        <w:rPr>
          <w:spacing w:val="5"/>
        </w:rPr>
        <w:t>方向转型升级。</w:t>
      </w:r>
    </w:p>
    <w:p>
      <w:pPr>
        <w:pStyle w:val="BodyText"/>
        <w:ind w:left="34" w:firstLine="641"/>
        <w:spacing w:before="1" w:line="286" w:lineRule="auto"/>
        <w:rPr/>
      </w:pPr>
      <w:r>
        <w:rPr>
          <w:spacing w:val="8"/>
        </w:rPr>
        <w:t>基于此，本项目作品致力于开发一套先进的农业智慧检</w:t>
      </w:r>
      <w:r>
        <w:rPr/>
        <w:t>测系统。该系统将充分结合前端和后端技术，构建一个高效、</w:t>
      </w:r>
      <w:r>
        <w:rPr>
          <w:spacing w:val="8"/>
        </w:rPr>
        <w:t>精准的病虫害检测平台。在前端部分，将打造简洁易用的操</w:t>
      </w:r>
      <w:r>
        <w:rPr>
          <w:spacing w:val="8"/>
        </w:rPr>
        <w:t>作界面，方便农业工作者进行数据输入与检测结果查看。通</w:t>
      </w:r>
      <w:r>
        <w:rPr>
          <w:spacing w:val="8"/>
        </w:rPr>
        <w:t>过优化交互设计，确保即使是不具备专业信息技术知识的人</w:t>
      </w:r>
      <w:r>
        <w:rPr>
          <w:spacing w:val="8"/>
        </w:rPr>
        <w:t>员也能轻松上手。后端则是整个系统的核心支撑，运用先进</w:t>
      </w:r>
      <w:r>
        <w:rPr>
          <w:spacing w:val="10"/>
        </w:rPr>
        <w:t>的算法模型对采集到的病虫害相关数据进行深度分析处理。</w:t>
      </w:r>
      <w:r>
        <w:rPr>
          <w:spacing w:val="8"/>
        </w:rPr>
        <w:t>利用图像识别算法对农作物病虫害图像进行识别分类，借助</w:t>
      </w:r>
      <w:r>
        <w:rPr/>
        <w:t>机器学习算法不断优化检测模型，提高检测的精准度。同时，</w:t>
      </w:r>
      <w:r>
        <w:rPr>
          <w:spacing w:val="8"/>
        </w:rPr>
        <w:t>后端还将整合大数据资源，实现对病虫害历史数据和实时数</w:t>
      </w:r>
      <w:r>
        <w:rPr>
          <w:spacing w:val="8"/>
        </w:rPr>
        <w:t>据的综合分析，为病虫害的早期预警和科学防治提供可靠依</w:t>
      </w:r>
      <w:r>
        <w:rPr>
          <w:spacing w:val="8"/>
        </w:rPr>
        <w:t>据。通过前后端技术的紧密配合，本项目实现对病虫害的高</w:t>
      </w:r>
      <w:r>
        <w:rPr>
          <w:spacing w:val="8"/>
        </w:rPr>
        <w:t>效、精准检测，为农业生产的稳定发展提供强有力的技术保</w:t>
      </w:r>
      <w:r>
        <w:rPr>
          <w:spacing w:val="-6"/>
        </w:rPr>
        <w:t>障。</w:t>
      </w:r>
    </w:p>
    <w:p>
      <w:pPr>
        <w:spacing w:line="286" w:lineRule="auto"/>
        <w:sectPr>
          <w:headerReference w:type="default" r:id="rId4"/>
          <w:footerReference w:type="default" r:id="rId5"/>
          <w:pgSz w:w="11906" w:h="16838"/>
          <w:pgMar w:top="1420" w:right="1696" w:bottom="1207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410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24" w:id="2"/>
      <w:bookmarkEnd w:id="2"/>
      <w:r>
        <w:rPr>
          <w:rFonts w:ascii="SimHei" w:hAnsi="SimHei" w:eastAsia="SimHei" w:cs="SimHei"/>
          <w:sz w:val="31"/>
          <w:szCs w:val="31"/>
          <w:spacing w:val="7"/>
        </w:rPr>
        <w:t>第一章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项目背景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783"/>
        <w:spacing w:before="101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5" w:id="3"/>
      <w:bookmarkEnd w:id="3"/>
      <w:r>
        <w:rPr>
          <w:rFonts w:ascii="KaiTi" w:hAnsi="KaiTi" w:eastAsia="KaiTi" w:cs="KaiTi"/>
          <w:sz w:val="31"/>
          <w:szCs w:val="31"/>
          <w:spacing w:val="7"/>
        </w:rPr>
        <w:t>一、行业背景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50"/>
        <w:spacing w:before="100" w:line="228" w:lineRule="auto"/>
        <w:outlineLvl w:val="2"/>
        <w:rPr/>
      </w:pPr>
      <w:bookmarkStart w:name="bookmark2" w:id="4"/>
      <w:bookmarkEnd w:id="4"/>
      <w:bookmarkStart w:name="bookmark3" w:id="5"/>
      <w:bookmarkEnd w:id="5"/>
      <w:bookmarkStart w:name="bookmark4" w:id="6"/>
      <w:bookmarkEnd w:id="6"/>
      <w:r>
        <w:rPr>
          <w:b/>
          <w:bCs/>
          <w:spacing w:val="3"/>
        </w:rPr>
        <w:t>（一）政策背景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47" w:right="13" w:firstLine="675"/>
        <w:spacing w:before="100" w:line="353" w:lineRule="auto"/>
        <w:rPr/>
      </w:pPr>
      <w:r>
        <w:rPr>
          <w:spacing w:val="7"/>
        </w:rPr>
        <w:t>国家数字农业战略的推进，为智慧植保技术的推广</w:t>
      </w:r>
      <w:r>
        <w:rPr>
          <w:spacing w:val="6"/>
        </w:rPr>
        <w:t>应用</w:t>
      </w:r>
      <w:r>
        <w:rPr>
          <w:spacing w:val="8"/>
        </w:rPr>
        <w:t>提供了广阔的发展平台。高标准农田建设加速推进，推动智</w:t>
      </w:r>
      <w:r>
        <w:rPr>
          <w:spacing w:val="8"/>
        </w:rPr>
        <w:t>能化植保装备需求进入爆发期。政策对农业科技创新的支持</w:t>
      </w:r>
      <w:r>
        <w:rPr>
          <w:spacing w:val="8"/>
        </w:rPr>
        <w:t>力度不断加大，为智慧检测系统的研发和应用提供了资金、</w:t>
      </w:r>
      <w:r>
        <w:rPr>
          <w:spacing w:val="8"/>
        </w:rPr>
        <w:t>技术配套与试点推广支持，推动了相关技术的快速落地和市</w:t>
      </w:r>
      <w:r>
        <w:rPr>
          <w:spacing w:val="1"/>
        </w:rPr>
        <w:t>场推广。</w:t>
      </w:r>
    </w:p>
    <w:p>
      <w:pPr>
        <w:spacing w:line="4214" w:lineRule="exact"/>
        <w:rPr/>
      </w:pPr>
      <w:r>
        <w:rPr>
          <w:position w:val="-84"/>
        </w:rPr>
        <w:drawing>
          <wp:inline distT="0" distB="0" distL="0" distR="0">
            <wp:extent cx="5283707" cy="26761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7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"/>
        <w:spacing w:before="241" w:line="220" w:lineRule="auto"/>
        <w:jc w:val="right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9"/>
        </w:rPr>
        <w:t>1</w:t>
      </w:r>
      <w:r>
        <w:rPr>
          <w:sz w:val="30"/>
          <w:szCs w:val="30"/>
          <w:spacing w:val="-9"/>
        </w:rPr>
        <w:t xml:space="preserve"> </w:t>
      </w:r>
      <w:r>
        <w:rPr>
          <w:sz w:val="30"/>
          <w:szCs w:val="30"/>
          <w:spacing w:val="-9"/>
        </w:rPr>
        <w:t>中华人民共和国中央人民政府发布《</w:t>
      </w:r>
      <w:r>
        <w:rPr>
          <w:sz w:val="30"/>
          <w:szCs w:val="30"/>
          <w:spacing w:val="-10"/>
        </w:rPr>
        <w:t>农作物病虫害防治</w:t>
      </w:r>
    </w:p>
    <w:p>
      <w:pPr>
        <w:pStyle w:val="BodyText"/>
        <w:ind w:left="3851"/>
        <w:spacing w:before="242" w:line="22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条例》</w:t>
      </w:r>
    </w:p>
    <w:p>
      <w:pPr>
        <w:pStyle w:val="BodyText"/>
        <w:ind w:left="154" w:right="16" w:firstLine="629"/>
        <w:spacing w:before="223" w:line="357" w:lineRule="auto"/>
        <w:rPr/>
      </w:pPr>
      <w:r>
        <w:rPr>
          <w:spacing w:val="8"/>
        </w:rPr>
        <w:t>《农作物病虫害防治条例》：明确病虫害防治责任，要</w:t>
      </w:r>
      <w:r>
        <w:rPr>
          <w:spacing w:val="7"/>
        </w:rPr>
        <w:t>求推广绿色防控和智能化监测技术。</w:t>
      </w:r>
    </w:p>
    <w:p>
      <w:pPr>
        <w:spacing w:line="357" w:lineRule="auto"/>
        <w:sectPr>
          <w:headerReference w:type="default" r:id="rId6"/>
          <w:footerReference w:type="default" r:id="rId7"/>
          <w:pgSz w:w="11906" w:h="16838"/>
          <w:pgMar w:top="1420" w:right="1785" w:bottom="1207" w:left="1675" w:header="929" w:footer="1042" w:gutter="0"/>
        </w:sectPr>
        <w:rPr/>
      </w:pP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311"/>
        <w:spacing w:line="3996" w:lineRule="exact"/>
        <w:rPr/>
      </w:pPr>
      <w:r>
        <w:rPr>
          <w:position w:val="-79"/>
        </w:rPr>
        <w:drawing>
          <wp:inline distT="0" distB="0" distL="0" distR="0">
            <wp:extent cx="4930140" cy="25374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140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"/>
        <w:spacing w:before="232" w:line="222" w:lineRule="auto"/>
        <w:jc w:val="right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10"/>
        </w:rPr>
        <w:t>2</w:t>
      </w:r>
      <w:r>
        <w:rPr>
          <w:sz w:val="30"/>
          <w:szCs w:val="30"/>
          <w:spacing w:val="-10"/>
        </w:rPr>
        <w:t xml:space="preserve"> </w:t>
      </w:r>
      <w:r>
        <w:rPr>
          <w:sz w:val="30"/>
          <w:szCs w:val="30"/>
          <w:spacing w:val="-10"/>
        </w:rPr>
        <w:t>中华人民共和国中央人民政府印发《“十四五</w:t>
      </w:r>
      <w:r>
        <w:rPr>
          <w:sz w:val="30"/>
          <w:szCs w:val="30"/>
          <w:spacing w:val="-110"/>
        </w:rPr>
        <w:t xml:space="preserve"> </w:t>
      </w:r>
      <w:r>
        <w:rPr>
          <w:sz w:val="30"/>
          <w:szCs w:val="30"/>
          <w:spacing w:val="-10"/>
        </w:rPr>
        <w:t>”</w:t>
      </w:r>
      <w:r>
        <w:rPr>
          <w:sz w:val="30"/>
          <w:szCs w:val="30"/>
          <w:spacing w:val="-11"/>
        </w:rPr>
        <w:t>全国农</w:t>
      </w:r>
    </w:p>
    <w:p>
      <w:pPr>
        <w:pStyle w:val="BodyText"/>
        <w:ind w:left="2985"/>
        <w:spacing w:before="239" w:line="222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村科技发展规划》</w:t>
      </w:r>
    </w:p>
    <w:p>
      <w:pPr>
        <w:pStyle w:val="BodyText"/>
        <w:ind w:left="46" w:right="13" w:firstLine="626"/>
        <w:spacing w:before="223" w:line="300" w:lineRule="auto"/>
        <w:rPr/>
      </w:pPr>
      <w:r>
        <w:rPr>
          <w:spacing w:val="5"/>
        </w:rPr>
        <w:t>《</w:t>
      </w:r>
      <w:r>
        <w:rPr>
          <w:spacing w:val="-112"/>
        </w:rPr>
        <w:t xml:space="preserve"> </w:t>
      </w:r>
      <w:r>
        <w:rPr>
          <w:spacing w:val="5"/>
        </w:rPr>
        <w:t>“十四五</w:t>
      </w:r>
      <w:r>
        <w:rPr>
          <w:spacing w:val="-112"/>
        </w:rPr>
        <w:t xml:space="preserve"> </w:t>
      </w:r>
      <w:r>
        <w:rPr>
          <w:spacing w:val="5"/>
        </w:rPr>
        <w:t>”全国农村科技发展规划》：将智慧农业列</w:t>
      </w:r>
      <w:r>
        <w:rPr>
          <w:spacing w:val="12"/>
        </w:rPr>
        <w:t>为重点，支持</w:t>
      </w:r>
      <w:r>
        <w:rPr/>
        <w:t>AI</w:t>
      </w:r>
      <w:r>
        <w:rPr>
          <w:spacing w:val="12"/>
        </w:rPr>
        <w:t>、物联网技术在农业领域的应用。</w:t>
      </w:r>
    </w:p>
    <w:p>
      <w:pPr>
        <w:ind w:firstLine="14"/>
        <w:spacing w:line="4651" w:lineRule="exact"/>
        <w:rPr/>
      </w:pPr>
      <w:r>
        <w:rPr>
          <w:position w:val="-93"/>
        </w:rPr>
        <w:drawing>
          <wp:inline distT="0" distB="0" distL="0" distR="0">
            <wp:extent cx="5273040" cy="295351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5"/>
        <w:spacing w:before="237" w:line="222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图</w:t>
      </w:r>
      <w:r>
        <w:rPr>
          <w:sz w:val="30"/>
          <w:szCs w:val="30"/>
          <w:spacing w:val="-39"/>
        </w:rPr>
        <w:t xml:space="preserve"> </w:t>
      </w:r>
      <w:r>
        <w:rPr>
          <w:sz w:val="30"/>
          <w:szCs w:val="30"/>
          <w:spacing w:val="-6"/>
        </w:rPr>
        <w:t>3</w:t>
      </w:r>
      <w:r>
        <w:rPr>
          <w:sz w:val="30"/>
          <w:szCs w:val="30"/>
          <w:spacing w:val="-6"/>
        </w:rPr>
        <w:t xml:space="preserve"> </w:t>
      </w:r>
      <w:r>
        <w:rPr>
          <w:sz w:val="30"/>
          <w:szCs w:val="30"/>
          <w:spacing w:val="-6"/>
        </w:rPr>
        <w:t>中华人民共和国人民政府印发《加快建设农业强国规划</w:t>
      </w:r>
    </w:p>
    <w:p>
      <w:pPr>
        <w:pStyle w:val="BodyText"/>
        <w:ind w:left="2803"/>
        <w:spacing w:before="240" w:line="222" w:lineRule="auto"/>
        <w:rPr>
          <w:sz w:val="30"/>
          <w:szCs w:val="30"/>
        </w:rPr>
      </w:pPr>
      <w:r>
        <w:rPr>
          <w:sz w:val="30"/>
          <w:szCs w:val="30"/>
          <w:spacing w:val="-2"/>
        </w:rPr>
        <w:t>（2024－2035</w:t>
      </w:r>
      <w:r>
        <w:rPr>
          <w:sz w:val="30"/>
          <w:szCs w:val="30"/>
          <w:spacing w:val="-48"/>
        </w:rPr>
        <w:t xml:space="preserve"> </w:t>
      </w:r>
      <w:r>
        <w:rPr>
          <w:sz w:val="30"/>
          <w:szCs w:val="30"/>
          <w:spacing w:val="-2"/>
        </w:rPr>
        <w:t>年）》</w:t>
      </w:r>
    </w:p>
    <w:p>
      <w:pPr>
        <w:pStyle w:val="BodyText"/>
        <w:ind w:left="47" w:right="16" w:firstLine="625"/>
        <w:spacing w:before="224" w:line="357" w:lineRule="auto"/>
        <w:rPr/>
      </w:pPr>
      <w:r>
        <w:rPr>
          <w:spacing w:val="-2"/>
        </w:rPr>
        <w:t>《加快建设农业强国规划（2024-2035</w:t>
      </w:r>
      <w:r>
        <w:rPr>
          <w:spacing w:val="-47"/>
        </w:rPr>
        <w:t xml:space="preserve"> </w:t>
      </w:r>
      <w:r>
        <w:rPr>
          <w:spacing w:val="-2"/>
        </w:rPr>
        <w:t>年）》：提出</w:t>
      </w:r>
      <w:r>
        <w:rPr>
          <w:spacing w:val="-3"/>
        </w:rPr>
        <w:t>“数</w:t>
      </w:r>
      <w:r>
        <w:rPr>
          <w:spacing w:val="6"/>
        </w:rPr>
        <w:t>字赋能农业</w:t>
      </w:r>
      <w:r>
        <w:rPr>
          <w:spacing w:val="-93"/>
        </w:rPr>
        <w:t xml:space="preserve"> </w:t>
      </w:r>
      <w:r>
        <w:rPr>
          <w:spacing w:val="6"/>
        </w:rPr>
        <w:t>”，要求2030</w:t>
      </w:r>
      <w:r>
        <w:rPr>
          <w:spacing w:val="-47"/>
        </w:rPr>
        <w:t xml:space="preserve"> </w:t>
      </w:r>
      <w:r>
        <w:rPr>
          <w:spacing w:val="6"/>
        </w:rPr>
        <w:t>年农业生产数字化率超</w:t>
      </w:r>
      <w:r>
        <w:rPr>
          <w:spacing w:val="-56"/>
        </w:rPr>
        <w:t xml:space="preserve"> </w:t>
      </w:r>
      <w:r>
        <w:rPr>
          <w:spacing w:val="6"/>
        </w:rPr>
        <w:t>50%。</w:t>
      </w:r>
    </w:p>
    <w:p>
      <w:pPr>
        <w:spacing w:line="357" w:lineRule="auto"/>
        <w:sectPr>
          <w:headerReference w:type="default" r:id="rId1"/>
          <w:footerReference w:type="default" r:id="rId9"/>
          <w:pgSz w:w="11906" w:h="16838"/>
          <w:pgMar w:top="1420" w:right="1785" w:bottom="1206" w:left="1785" w:header="929" w:footer="1042" w:gutter="0"/>
        </w:sectPr>
        <w:rPr/>
      </w:pPr>
    </w:p>
    <w:p>
      <w:pPr>
        <w:pStyle w:val="BodyText"/>
        <w:ind w:left="680"/>
        <w:spacing w:before="226" w:line="226" w:lineRule="auto"/>
        <w:outlineLvl w:val="2"/>
        <w:rPr/>
      </w:pPr>
      <w:bookmarkStart w:name="bookmark5" w:id="7"/>
      <w:bookmarkEnd w:id="7"/>
      <w:r>
        <w:rPr>
          <w:b/>
          <w:bCs/>
          <w:spacing w:val="-1"/>
        </w:rPr>
        <w:t>（二）</w:t>
      </w:r>
      <w:r>
        <w:rPr>
          <w:spacing w:val="-84"/>
        </w:rPr>
        <w:t xml:space="preserve"> </w:t>
      </w:r>
      <w:r>
        <w:rPr>
          <w:b/>
          <w:bCs/>
          <w:spacing w:val="-1"/>
        </w:rPr>
        <w:t>国家制度保障红利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5" w:right="269" w:firstLine="639"/>
        <w:spacing w:before="101" w:line="355" w:lineRule="auto"/>
        <w:jc w:val="both"/>
        <w:rPr/>
      </w:pPr>
      <w:r>
        <w:rPr>
          <w:spacing w:val="8"/>
        </w:rPr>
        <w:t>新农人政策助力，随着乡村振兴战略的推进，新农人成</w:t>
      </w:r>
      <w:r>
        <w:rPr>
          <w:spacing w:val="8"/>
        </w:rPr>
        <w:t>为推动农业现代化的重要力量。重点聚焦农业科技、农村创</w:t>
      </w:r>
      <w:r>
        <w:rPr>
          <w:spacing w:val="8"/>
        </w:rPr>
        <w:t>业、乡村治理等领域，为农业农村现代化建设提供人才和智</w:t>
      </w:r>
      <w:r>
        <w:rPr>
          <w:spacing w:val="8"/>
        </w:rPr>
        <w:t>力保障。这些新农人将深入参与到智慧农业的实践中，成为</w:t>
      </w:r>
      <w:r>
        <w:rPr>
          <w:spacing w:val="7"/>
        </w:rPr>
        <w:t>智慧植保技术推广的关键主体。</w:t>
      </w:r>
    </w:p>
    <w:p>
      <w:pPr>
        <w:pStyle w:val="BodyText"/>
        <w:ind w:left="56" w:right="272" w:firstLine="620"/>
        <w:spacing w:line="343" w:lineRule="auto"/>
        <w:rPr/>
      </w:pPr>
      <w:r>
        <w:rPr>
          <w:spacing w:val="7"/>
        </w:rPr>
        <w:t>政策持续加码：</w:t>
      </w:r>
      <w:r>
        <w:rPr>
          <w:spacing w:val="-81"/>
        </w:rPr>
        <w:t xml:space="preserve"> </w:t>
      </w:r>
      <w:r>
        <w:rPr>
          <w:spacing w:val="7"/>
        </w:rPr>
        <w:t>国家层面密集出台图</w:t>
      </w:r>
      <w:r>
        <w:rPr>
          <w:spacing w:val="-39"/>
        </w:rPr>
        <w:t xml:space="preserve"> </w:t>
      </w:r>
      <w:r>
        <w:rPr>
          <w:spacing w:val="7"/>
        </w:rPr>
        <w:t>1《农作</w:t>
      </w:r>
      <w:r>
        <w:rPr>
          <w:spacing w:val="6"/>
        </w:rPr>
        <w:t>物病虫害</w:t>
      </w:r>
      <w:r>
        <w:rPr>
          <w:spacing w:val="3"/>
        </w:rPr>
        <w:t>防治条例》、</w:t>
      </w:r>
      <w:r>
        <w:rPr>
          <w:spacing w:val="-88"/>
        </w:rPr>
        <w:t xml:space="preserve"> </w:t>
      </w:r>
      <w:r>
        <w:rPr>
          <w:spacing w:val="3"/>
        </w:rPr>
        <w:t>图</w:t>
      </w:r>
      <w:r>
        <w:rPr>
          <w:spacing w:val="-59"/>
        </w:rPr>
        <w:t xml:space="preserve"> </w:t>
      </w:r>
      <w:r>
        <w:rPr>
          <w:spacing w:val="3"/>
        </w:rPr>
        <w:t>2《</w:t>
      </w:r>
      <w:r>
        <w:rPr>
          <w:spacing w:val="-112"/>
        </w:rPr>
        <w:t xml:space="preserve"> </w:t>
      </w:r>
      <w:r>
        <w:rPr>
          <w:spacing w:val="3"/>
        </w:rPr>
        <w:t>“十四五</w:t>
      </w:r>
      <w:r>
        <w:rPr>
          <w:spacing w:val="-110"/>
        </w:rPr>
        <w:t xml:space="preserve"> </w:t>
      </w:r>
      <w:r>
        <w:rPr>
          <w:spacing w:val="3"/>
        </w:rPr>
        <w:t>”数字农业农村发展规划》、</w:t>
      </w:r>
    </w:p>
    <w:p>
      <w:pPr>
        <w:pStyle w:val="BodyText"/>
        <w:ind w:left="34" w:firstLine="32"/>
        <w:spacing w:line="343" w:lineRule="auto"/>
        <w:rPr/>
      </w:pPr>
      <w:r>
        <w:rPr>
          <w:spacing w:val="4"/>
        </w:rPr>
        <w:t>图</w:t>
      </w:r>
      <w:r>
        <w:rPr>
          <w:spacing w:val="-38"/>
        </w:rPr>
        <w:t xml:space="preserve"> </w:t>
      </w:r>
      <w:r>
        <w:rPr>
          <w:spacing w:val="4"/>
        </w:rPr>
        <w:t>3《加快建设农业强国规划（2024－2035</w:t>
      </w:r>
      <w:r>
        <w:rPr>
          <w:spacing w:val="-47"/>
        </w:rPr>
        <w:t xml:space="preserve"> </w:t>
      </w:r>
      <w:r>
        <w:rPr>
          <w:spacing w:val="4"/>
        </w:rPr>
        <w:t>年）》等战略性</w:t>
      </w:r>
      <w:r>
        <w:rPr>
          <w:spacing w:val="8"/>
        </w:rPr>
        <w:t>文件，系统性地将农业智能感知、精准监测预警、大数据分</w:t>
      </w:r>
      <w:r>
        <w:rPr>
          <w:spacing w:val="8"/>
        </w:rPr>
        <w:t>析决策等关键核心技术研发列入国家重点攻关目录。通过建</w:t>
      </w:r>
      <w:r>
        <w:rPr>
          <w:spacing w:val="8"/>
        </w:rPr>
        <w:t>立部际联席会议机制，构建起以农业农村部为主导、科技部</w:t>
      </w:r>
      <w:r>
        <w:rPr>
          <w:spacing w:val="7"/>
        </w:rPr>
        <w:t>提供创新赋能、工信部强化技术支撑的跨部门协同</w:t>
      </w:r>
      <w:r>
        <w:rPr>
          <w:spacing w:val="6"/>
        </w:rPr>
        <w:t>推进体系。</w:t>
      </w:r>
    </w:p>
    <w:p>
      <w:pPr>
        <w:pStyle w:val="BodyText"/>
        <w:ind w:left="29" w:right="166" w:firstLine="648"/>
        <w:spacing w:before="1" w:line="337" w:lineRule="auto"/>
        <w:rPr/>
      </w:pPr>
      <w:r>
        <w:rPr>
          <w:spacing w:val="8"/>
        </w:rPr>
        <w:t>技术创新双轮驱动：在研发端设立智慧农业科技重大专</w:t>
      </w:r>
      <w:r>
        <w:rPr>
          <w:spacing w:val="-1"/>
        </w:rPr>
        <w:t>项，通过“揭榜挂帅</w:t>
      </w:r>
      <w:r>
        <w:rPr>
          <w:spacing w:val="-105"/>
        </w:rPr>
        <w:t xml:space="preserve"> </w:t>
      </w:r>
      <w:r>
        <w:rPr>
          <w:spacing w:val="-1"/>
        </w:rPr>
        <w:t>”机制引导科研院所攻关作物表型组学、</w:t>
      </w:r>
      <w:r>
        <w:rPr>
          <w:spacing w:val="7"/>
        </w:rPr>
        <w:t>高光谱检测等前沿技术。应用端打造“三区三中心</w:t>
      </w:r>
      <w:r>
        <w:rPr>
          <w:spacing w:val="-107"/>
        </w:rPr>
        <w:t xml:space="preserve"> </w:t>
      </w:r>
      <w:r>
        <w:rPr>
          <w:spacing w:val="7"/>
        </w:rPr>
        <w:t>”示范载</w:t>
      </w:r>
      <w:r>
        <w:rPr>
          <w:spacing w:val="9"/>
        </w:rPr>
        <w:t>体（技术创新试验区、装备集成展示区、模式应用推广</w:t>
      </w:r>
      <w:r>
        <w:rPr>
          <w:spacing w:val="8"/>
        </w:rPr>
        <w:t>区；</w:t>
      </w:r>
      <w:r>
        <w:rPr>
          <w:spacing w:val="9"/>
        </w:rPr>
        <w:t>数据中心、运维中心、培训中心</w:t>
      </w:r>
      <w:r>
        <w:rPr>
          <w:spacing w:val="31"/>
        </w:rPr>
        <w:t>），</w:t>
      </w:r>
      <w:r>
        <w:rPr>
          <w:spacing w:val="9"/>
        </w:rPr>
        <w:t>对采用智能虫情测报、</w:t>
      </w:r>
      <w:r>
        <w:rPr>
          <w:spacing w:val="2"/>
        </w:rPr>
        <w:t>品质无损检测设备的主体给予</w:t>
      </w:r>
      <w:r>
        <w:rPr>
          <w:spacing w:val="-37"/>
        </w:rPr>
        <w:t xml:space="preserve"> </w:t>
      </w:r>
      <w:r>
        <w:rPr>
          <w:spacing w:val="2"/>
        </w:rPr>
        <w:t>30%-50%的购置补贴。据统计，</w:t>
      </w:r>
      <w:r>
        <w:rPr/>
        <w:t xml:space="preserve"> </w:t>
      </w:r>
      <w:r>
        <w:rPr>
          <w:spacing w:val="6"/>
        </w:rPr>
        <w:t>2024</w:t>
      </w:r>
      <w:r>
        <w:rPr>
          <w:spacing w:val="-47"/>
        </w:rPr>
        <w:t xml:space="preserve"> </w:t>
      </w:r>
      <w:r>
        <w:rPr>
          <w:spacing w:val="6"/>
        </w:rPr>
        <w:t>年全国新建数字农业示范基地287</w:t>
      </w:r>
      <w:r>
        <w:rPr>
          <w:spacing w:val="-52"/>
        </w:rPr>
        <w:t xml:space="preserve"> </w:t>
      </w:r>
      <w:r>
        <w:rPr>
          <w:spacing w:val="6"/>
        </w:rPr>
        <w:t>个，带动核心</w:t>
      </w:r>
      <w:r>
        <w:rPr>
          <w:spacing w:val="5"/>
        </w:rPr>
        <w:t>产区检</w:t>
      </w:r>
      <w:r>
        <w:rPr>
          <w:spacing w:val="13"/>
        </w:rPr>
        <w:t>测效率提升40%以上。</w:t>
      </w:r>
    </w:p>
    <w:p>
      <w:pPr>
        <w:pStyle w:val="BodyText"/>
        <w:ind w:left="26" w:right="272" w:firstLine="655"/>
        <w:spacing w:before="1" w:line="282" w:lineRule="auto"/>
        <w:rPr/>
      </w:pPr>
      <w:r>
        <w:rPr>
          <w:spacing w:val="5"/>
        </w:rPr>
        <w:t>要素保障体系完善：资金支持形成“</w:t>
      </w:r>
      <w:r>
        <w:rPr>
          <w:spacing w:val="-81"/>
        </w:rPr>
        <w:t xml:space="preserve"> </w:t>
      </w:r>
      <w:r>
        <w:rPr>
          <w:spacing w:val="5"/>
        </w:rPr>
        <w:t>中央财政专项资金</w:t>
      </w:r>
      <w:r>
        <w:rPr>
          <w:spacing w:val="7"/>
        </w:rPr>
        <w:t>+地方配套+社会资本</w:t>
      </w:r>
      <w:r>
        <w:rPr>
          <w:spacing w:val="-112"/>
        </w:rPr>
        <w:t xml:space="preserve"> </w:t>
      </w:r>
      <w:r>
        <w:rPr>
          <w:spacing w:val="7"/>
        </w:rPr>
        <w:t>”的多元投入格局，对智慧检测项</w:t>
      </w:r>
      <w:r>
        <w:rPr>
          <w:spacing w:val="6"/>
        </w:rPr>
        <w:t>目执</w:t>
      </w:r>
    </w:p>
    <w:p>
      <w:pPr>
        <w:spacing w:line="282" w:lineRule="auto"/>
        <w:sectPr>
          <w:headerReference w:type="default" r:id="rId12"/>
          <w:footerReference w:type="default" r:id="rId13"/>
          <w:pgSz w:w="11906" w:h="16838"/>
          <w:pgMar w:top="1420" w:right="1530" w:bottom="1206" w:left="1785" w:header="929" w:footer="1042" w:gutter="0"/>
        </w:sectPr>
        <w:rPr/>
      </w:pPr>
    </w:p>
    <w:p>
      <w:pPr>
        <w:pStyle w:val="BodyText"/>
        <w:ind w:left="35" w:right="87" w:firstLine="2"/>
        <w:spacing w:before="122" w:line="268" w:lineRule="auto"/>
        <w:jc w:val="both"/>
        <w:rPr/>
      </w:pPr>
      <w:r>
        <w:rPr>
          <w:spacing w:val="5"/>
        </w:rPr>
        <w:t>行研发费用</w:t>
      </w:r>
      <w:r>
        <w:rPr>
          <w:spacing w:val="-27"/>
        </w:rPr>
        <w:t xml:space="preserve"> </w:t>
      </w:r>
      <w:r>
        <w:rPr>
          <w:spacing w:val="5"/>
        </w:rPr>
        <w:t>175%加计扣除政策。建设覆盖500</w:t>
      </w:r>
      <w:r>
        <w:rPr>
          <w:spacing w:val="-52"/>
        </w:rPr>
        <w:t xml:space="preserve"> </w:t>
      </w:r>
      <w:r>
        <w:rPr>
          <w:spacing w:val="5"/>
        </w:rPr>
        <w:t>个现代农业产</w:t>
      </w:r>
      <w:r>
        <w:rPr>
          <w:spacing w:val="9"/>
        </w:rPr>
        <w:t>业园的农业遥感监测，如图4</w:t>
      </w:r>
      <w:r>
        <w:rPr>
          <w:spacing w:val="-50"/>
        </w:rPr>
        <w:t xml:space="preserve"> </w:t>
      </w:r>
      <w:r>
        <w:rPr>
          <w:spacing w:val="9"/>
        </w:rPr>
        <w:t>所示。人才培育实施“</w:t>
      </w:r>
      <w:r>
        <w:rPr>
          <w:spacing w:val="-115"/>
        </w:rPr>
        <w:t xml:space="preserve"> </w:t>
      </w:r>
      <w:r>
        <w:rPr>
          <w:spacing w:val="9"/>
        </w:rPr>
        <w:t>百万数</w:t>
      </w:r>
      <w:r>
        <w:rPr>
          <w:spacing w:val="10"/>
        </w:rPr>
        <w:t>字新农人</w:t>
      </w:r>
      <w:r>
        <w:rPr>
          <w:spacing w:val="-96"/>
        </w:rPr>
        <w:t xml:space="preserve"> </w:t>
      </w:r>
      <w:r>
        <w:rPr>
          <w:spacing w:val="10"/>
        </w:rPr>
        <w:t>”计划，在</w:t>
      </w:r>
      <w:r>
        <w:rPr>
          <w:spacing w:val="-50"/>
        </w:rPr>
        <w:t xml:space="preserve"> </w:t>
      </w:r>
      <w:r>
        <w:rPr>
          <w:spacing w:val="10"/>
        </w:rPr>
        <w:t>50</w:t>
      </w:r>
      <w:r>
        <w:rPr>
          <w:spacing w:val="-48"/>
        </w:rPr>
        <w:t xml:space="preserve"> </w:t>
      </w:r>
      <w:r>
        <w:rPr>
          <w:spacing w:val="10"/>
        </w:rPr>
        <w:t>所涉农高校增设农业智能装备工程</w:t>
      </w:r>
      <w:r>
        <w:rPr>
          <w:spacing w:val="-1"/>
        </w:rPr>
        <w:t>专业。</w:t>
      </w:r>
    </w:p>
    <w:p>
      <w:pPr>
        <w:ind w:firstLine="14"/>
        <w:spacing w:line="4667" w:lineRule="exact"/>
        <w:rPr/>
      </w:pPr>
      <w:r>
        <w:rPr>
          <w:position w:val="-93"/>
        </w:rPr>
        <w:drawing>
          <wp:inline distT="0" distB="0" distL="0" distR="0">
            <wp:extent cx="5274563" cy="29641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9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92"/>
        <w:spacing w:before="235" w:line="222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5"/>
        </w:rPr>
        <w:t>4</w:t>
      </w:r>
      <w:r>
        <w:rPr>
          <w:sz w:val="30"/>
          <w:szCs w:val="30"/>
          <w:spacing w:val="-5"/>
        </w:rPr>
        <w:t xml:space="preserve"> </w:t>
      </w:r>
      <w:r>
        <w:rPr>
          <w:sz w:val="30"/>
          <w:szCs w:val="30"/>
          <w:spacing w:val="-5"/>
        </w:rPr>
        <w:t>2025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5"/>
        </w:rPr>
        <w:t>年现代农业产业园建设图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668"/>
        <w:spacing w:before="101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6" w:id="8"/>
      <w:bookmarkEnd w:id="8"/>
      <w:r>
        <w:rPr>
          <w:rFonts w:ascii="KaiTi" w:hAnsi="KaiTi" w:eastAsia="KaiTi" w:cs="KaiTi"/>
          <w:sz w:val="31"/>
          <w:szCs w:val="31"/>
          <w:spacing w:val="7"/>
        </w:rPr>
        <w:t>二、市场背景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2" w:line="228" w:lineRule="auto"/>
        <w:outlineLvl w:val="2"/>
        <w:rPr/>
      </w:pPr>
      <w:bookmarkStart w:name="bookmark6" w:id="9"/>
      <w:bookmarkEnd w:id="9"/>
      <w:bookmarkStart w:name="bookmark7" w:id="10"/>
      <w:bookmarkEnd w:id="10"/>
      <w:r>
        <w:rPr>
          <w:b/>
          <w:bCs/>
          <w:spacing w:val="-7"/>
        </w:rPr>
        <w:t>（一）</w:t>
      </w:r>
      <w:r>
        <w:rPr>
          <w:spacing w:val="-80"/>
        </w:rPr>
        <w:t xml:space="preserve"> </w:t>
      </w:r>
      <w:r>
        <w:rPr>
          <w:b/>
          <w:bCs/>
          <w:spacing w:val="-7"/>
        </w:rPr>
        <w:t>国际市场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15" w:right="90" w:firstLine="654"/>
        <w:spacing w:before="101" w:line="343" w:lineRule="auto"/>
        <w:jc w:val="both"/>
        <w:rPr/>
      </w:pPr>
      <w:r>
        <w:rPr>
          <w:spacing w:val="11"/>
        </w:rPr>
        <w:t>2022</w:t>
      </w:r>
      <w:r>
        <w:rPr>
          <w:spacing w:val="-43"/>
        </w:rPr>
        <w:t xml:space="preserve"> </w:t>
      </w:r>
      <w:r>
        <w:rPr>
          <w:spacing w:val="11"/>
        </w:rPr>
        <w:t>年全球智能化虫害监测设备市场总值达8.05</w:t>
      </w:r>
      <w:r>
        <w:rPr>
          <w:spacing w:val="-47"/>
        </w:rPr>
        <w:t xml:space="preserve"> </w:t>
      </w:r>
      <w:r>
        <w:rPr>
          <w:spacing w:val="11"/>
        </w:rPr>
        <w:t>亿美</w:t>
      </w:r>
      <w:r>
        <w:rPr>
          <w:spacing w:val="6"/>
        </w:rPr>
        <w:t>元，2024-2030</w:t>
      </w:r>
      <w:r>
        <w:rPr>
          <w:spacing w:val="-43"/>
        </w:rPr>
        <w:t xml:space="preserve"> </w:t>
      </w:r>
      <w:r>
        <w:rPr>
          <w:spacing w:val="6"/>
        </w:rPr>
        <w:t>年预测期内年均复合增长率维持在</w:t>
      </w:r>
      <w:r>
        <w:rPr>
          <w:spacing w:val="-57"/>
        </w:rPr>
        <w:t xml:space="preserve"> </w:t>
      </w:r>
      <w:r>
        <w:rPr>
          <w:spacing w:val="6"/>
        </w:rPr>
        <w:t>7%。伴随</w:t>
      </w:r>
      <w:r>
        <w:rPr/>
        <w:t>AI</w:t>
      </w:r>
      <w:r>
        <w:rPr>
          <w:spacing w:val="-39"/>
        </w:rPr>
        <w:t xml:space="preserve"> </w:t>
      </w:r>
      <w:r>
        <w:rPr>
          <w:spacing w:val="5"/>
        </w:rPr>
        <w:t>技术持续渗透农业领域，水稻病虫智能检测系统的全球市</w:t>
      </w:r>
      <w:r>
        <w:rPr>
          <w:spacing w:val="9"/>
        </w:rPr>
        <w:t>场份额将保持稳定扩张态势。</w:t>
      </w:r>
    </w:p>
    <w:p>
      <w:pPr>
        <w:pStyle w:val="BodyText"/>
        <w:ind w:left="680"/>
        <w:spacing w:before="284" w:line="228" w:lineRule="auto"/>
        <w:outlineLvl w:val="2"/>
        <w:rPr/>
      </w:pPr>
      <w:bookmarkStart w:name="bookmark8" w:id="11"/>
      <w:bookmarkEnd w:id="11"/>
      <w:r>
        <w:rPr>
          <w:b/>
          <w:bCs/>
          <w:spacing w:val="-7"/>
        </w:rPr>
        <w:t>（二）</w:t>
      </w:r>
      <w:r>
        <w:rPr>
          <w:spacing w:val="-79"/>
        </w:rPr>
        <w:t xml:space="preserve"> </w:t>
      </w:r>
      <w:r>
        <w:rPr>
          <w:b/>
          <w:bCs/>
          <w:spacing w:val="-7"/>
        </w:rPr>
        <w:t>中国市场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6" w:firstLine="680"/>
        <w:spacing w:before="101" w:line="357" w:lineRule="auto"/>
        <w:rPr/>
      </w:pPr>
      <w:r>
        <w:rPr>
          <w:spacing w:val="6"/>
        </w:rPr>
        <w:t>中国作为全球最大的水稻生产国，拥有全球最广阔的水</w:t>
      </w:r>
      <w:r>
        <w:rPr/>
        <w:t>稻种植规模，对高效精准的病虫害监测需求尤为突出。当前，</w:t>
      </w:r>
    </w:p>
    <w:p>
      <w:pPr>
        <w:spacing w:line="357" w:lineRule="auto"/>
        <w:sectPr>
          <w:headerReference w:type="default" r:id="rId2"/>
          <w:footerReference w:type="default" r:id="rId14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34" w:right="301" w:firstLine="37"/>
        <w:spacing w:before="232" w:line="352" w:lineRule="auto"/>
        <w:jc w:val="both"/>
        <w:rPr/>
      </w:pPr>
      <w:r>
        <w:rPr>
          <w:spacing w:val="20"/>
        </w:rPr>
        <w:t>国内市场已涌现出多款基于人工智能技术的水</w:t>
      </w:r>
      <w:r>
        <w:rPr>
          <w:spacing w:val="19"/>
        </w:rPr>
        <w:t>稻病虫害智</w:t>
      </w:r>
      <w:r>
        <w:rPr>
          <w:spacing w:val="8"/>
        </w:rPr>
        <w:t>能监测解决方案，这些创新产品通过图像识别、大数据分析</w:t>
      </w:r>
      <w:r>
        <w:rPr>
          <w:spacing w:val="8"/>
        </w:rPr>
        <w:t>等前沿技术，正加速农业传统监测模式的智慧化升级。值得</w:t>
      </w:r>
      <w:r>
        <w:rPr>
          <w:spacing w:val="8"/>
        </w:rPr>
        <w:t>注意的是，该领域虽已取得显著进展，但整体市场仍处于快</w:t>
      </w:r>
      <w:r>
        <w:rPr>
          <w:spacing w:val="8"/>
        </w:rPr>
        <w:t>速成长期，在产品覆盖范围、技术成熟度以及市场渗透率等</w:t>
      </w:r>
      <w:r>
        <w:rPr>
          <w:spacing w:val="8"/>
        </w:rPr>
        <w:t>方面都存在巨大的提升空间。随着国家数字农业战略的深入</w:t>
      </w:r>
      <w:r>
        <w:rPr>
          <w:spacing w:val="8"/>
        </w:rPr>
        <w:t>推进和农业现代化进程的加速，人工智能在农作物病虫害监</w:t>
      </w:r>
      <w:r>
        <w:rPr>
          <w:spacing w:val="7"/>
        </w:rPr>
        <w:t>测领域的应用前景将更加广阔，未来市场增长潜力不可限</w:t>
      </w:r>
      <w:r>
        <w:rPr>
          <w:spacing w:val="6"/>
        </w:rPr>
        <w:t>量。</w:t>
      </w:r>
    </w:p>
    <w:p>
      <w:pPr>
        <w:pStyle w:val="BodyText"/>
        <w:ind w:left="682"/>
        <w:spacing w:before="1" w:line="227" w:lineRule="auto"/>
        <w:rPr/>
      </w:pPr>
      <w:r>
        <w:rPr>
          <w:rFonts w:ascii="Calibri" w:hAnsi="Calibri" w:eastAsia="Calibri" w:cs="Calibri"/>
          <w:spacing w:val="2"/>
        </w:rPr>
        <w:t>1.</w:t>
      </w:r>
      <w:r>
        <w:rPr>
          <w:spacing w:val="2"/>
        </w:rPr>
        <w:t>实地调研</w:t>
      </w:r>
    </w:p>
    <w:p>
      <w:pPr>
        <w:pStyle w:val="BodyText"/>
        <w:ind w:left="37" w:right="573" w:firstLine="644"/>
        <w:spacing w:before="201" w:line="328" w:lineRule="auto"/>
        <w:rPr/>
      </w:pPr>
      <w:r>
        <w:rPr>
          <w:spacing w:val="8"/>
        </w:rPr>
        <w:t>实地走访：调查人员深入水稻种植田块，实地观察水稻</w:t>
      </w:r>
      <w:r>
        <w:rPr>
          <w:spacing w:val="8"/>
        </w:rPr>
        <w:t>生长状况，记录病虫害发生的种类、危害症状、发生面积和</w:t>
      </w:r>
      <w:r>
        <w:rPr>
          <w:spacing w:val="3"/>
        </w:rPr>
        <w:t>严重程度。</w:t>
      </w:r>
    </w:p>
    <w:p>
      <w:pPr>
        <w:ind w:firstLine="26"/>
        <w:spacing w:line="3926" w:lineRule="exact"/>
        <w:rPr/>
      </w:pPr>
      <w:r>
        <w:rPr>
          <w:position w:val="-78"/>
        </w:rPr>
        <w:drawing>
          <wp:inline distT="0" distB="0" distL="0" distR="0">
            <wp:extent cx="5631180" cy="249326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1180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15"/>
        <w:spacing w:before="175" w:line="222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图</w:t>
      </w:r>
      <w:r>
        <w:rPr>
          <w:sz w:val="30"/>
          <w:szCs w:val="30"/>
          <w:spacing w:val="-46"/>
        </w:rPr>
        <w:t xml:space="preserve"> </w:t>
      </w:r>
      <w:r>
        <w:rPr>
          <w:sz w:val="30"/>
          <w:szCs w:val="30"/>
          <w:spacing w:val="-7"/>
        </w:rPr>
        <w:t>5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7"/>
        </w:rPr>
        <w:t>调查人员实地考察水稻病害</w:t>
      </w:r>
    </w:p>
    <w:p>
      <w:pPr>
        <w:pStyle w:val="BodyText"/>
        <w:ind w:left="37" w:right="573" w:firstLine="639"/>
        <w:spacing w:before="309" w:line="357" w:lineRule="auto"/>
        <w:jc w:val="both"/>
        <w:rPr/>
      </w:pPr>
      <w:r>
        <w:rPr>
          <w:spacing w:val="8"/>
        </w:rPr>
        <w:t>农户访谈：与种植户进行面对面交流，了解他们在水稻</w:t>
      </w:r>
      <w:r>
        <w:rPr>
          <w:spacing w:val="8"/>
        </w:rPr>
        <w:t>种植过程中遇到的病虫害问题，以及采取的防治措施和取得</w:t>
      </w:r>
      <w:r>
        <w:rPr>
          <w:spacing w:val="7"/>
        </w:rPr>
        <w:t>的防治效果，从而获取第一手资料。</w:t>
      </w:r>
    </w:p>
    <w:p>
      <w:pPr>
        <w:spacing w:line="357" w:lineRule="auto"/>
        <w:sectPr>
          <w:headerReference w:type="default" r:id="rId16"/>
          <w:footerReference w:type="default" r:id="rId17"/>
          <w:pgSz w:w="11906" w:h="16838"/>
          <w:pgMar w:top="1420" w:right="1225" w:bottom="1206" w:left="1785" w:header="929" w:footer="1042" w:gutter="0"/>
        </w:sectPr>
        <w:rPr/>
      </w:pPr>
    </w:p>
    <w:p>
      <w:pPr>
        <w:spacing w:before="67" w:line="4728" w:lineRule="exact"/>
        <w:rPr/>
      </w:pPr>
      <w:r>
        <w:rPr>
          <w:position w:val="-94"/>
        </w:rPr>
        <w:drawing>
          <wp:inline distT="0" distB="0" distL="0" distR="0">
            <wp:extent cx="5646420" cy="300227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6420" cy="300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5"/>
        <w:spacing w:before="172" w:line="221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9"/>
        </w:rPr>
        <w:t>6</w:t>
      </w:r>
      <w:r>
        <w:rPr>
          <w:sz w:val="30"/>
          <w:szCs w:val="30"/>
          <w:spacing w:val="-46"/>
        </w:rPr>
        <w:t xml:space="preserve"> </w:t>
      </w:r>
      <w:r>
        <w:rPr>
          <w:sz w:val="30"/>
          <w:szCs w:val="30"/>
          <w:spacing w:val="-9"/>
        </w:rPr>
        <w:t>与种植户面对面访谈</w:t>
      </w:r>
    </w:p>
    <w:p>
      <w:pPr>
        <w:pStyle w:val="BodyText"/>
        <w:ind w:left="400" w:right="367" w:firstLine="639"/>
        <w:spacing w:before="209" w:line="323" w:lineRule="auto"/>
        <w:jc w:val="both"/>
        <w:rPr/>
      </w:pPr>
      <w:r>
        <w:rPr>
          <w:spacing w:val="8"/>
        </w:rPr>
        <w:t>样本采集：采集具有典型病虫害症状的水稻样本，带回</w:t>
      </w:r>
      <w:r>
        <w:rPr>
          <w:spacing w:val="8"/>
        </w:rPr>
        <w:t>实验室进行鉴和分析，以确定病虫害的种类和发生规律，为</w:t>
      </w:r>
      <w:r>
        <w:rPr>
          <w:spacing w:val="6"/>
        </w:rPr>
        <w:t>后续研究提供依据。</w:t>
      </w:r>
    </w:p>
    <w:p>
      <w:pPr>
        <w:ind w:firstLine="376"/>
        <w:spacing w:line="4288" w:lineRule="exact"/>
        <w:rPr/>
      </w:pPr>
      <w:r>
        <w:rPr>
          <w:position w:val="-85"/>
        </w:rPr>
        <w:drawing>
          <wp:inline distT="0" distB="0" distL="0" distR="0">
            <wp:extent cx="5506212" cy="272338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6212" cy="27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29"/>
        <w:spacing w:before="205" w:line="219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7"/>
        </w:rPr>
        <w:t>7</w:t>
      </w:r>
      <w:r>
        <w:rPr>
          <w:sz w:val="30"/>
          <w:szCs w:val="30"/>
          <w:spacing w:val="-38"/>
        </w:rPr>
        <w:t xml:space="preserve"> </w:t>
      </w:r>
      <w:r>
        <w:rPr>
          <w:sz w:val="30"/>
          <w:szCs w:val="30"/>
          <w:spacing w:val="-7"/>
        </w:rPr>
        <w:t>收集水稻育苗病虫害症状样本</w:t>
      </w:r>
    </w:p>
    <w:p>
      <w:pPr>
        <w:spacing w:line="219" w:lineRule="auto"/>
        <w:sectPr>
          <w:headerReference w:type="default" r:id="rId19"/>
          <w:footerReference w:type="default" r:id="rId20"/>
          <w:pgSz w:w="11906" w:h="16838"/>
          <w:pgMar w:top="1420" w:right="1434" w:bottom="1207" w:left="1423" w:header="929" w:footer="1042" w:gutter="0"/>
        </w:sectPr>
        <w:rPr>
          <w:sz w:val="30"/>
          <w:szCs w:val="30"/>
        </w:rPr>
      </w:pPr>
    </w:p>
    <w:p>
      <w:pPr>
        <w:pStyle w:val="BodyText"/>
        <w:ind w:left="680"/>
        <w:spacing w:before="225" w:line="228" w:lineRule="auto"/>
        <w:outlineLvl w:val="2"/>
        <w:rPr/>
      </w:pPr>
      <w:bookmarkStart w:name="bookmark9" w:id="12"/>
      <w:bookmarkEnd w:id="12"/>
      <w:r>
        <w:rPr>
          <w:b/>
          <w:bCs/>
          <w:spacing w:val="5"/>
        </w:rPr>
        <w:t>（三）调查现状与问题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01" w:line="230" w:lineRule="auto"/>
        <w:outlineLvl w:val="3"/>
        <w:rPr/>
      </w:pPr>
      <w:r>
        <w:rPr>
          <w:b/>
          <w:bCs/>
          <w:spacing w:val="-4"/>
        </w:rPr>
        <w:t>1.现状</w:t>
      </w:r>
    </w:p>
    <w:p>
      <w:pPr>
        <w:pStyle w:val="BodyText"/>
        <w:ind w:left="53" w:right="169" w:firstLine="639"/>
        <w:spacing w:before="214" w:line="357" w:lineRule="auto"/>
        <w:rPr/>
      </w:pPr>
      <w:r>
        <w:rPr>
          <w:spacing w:val="11"/>
        </w:rPr>
        <w:t>常见病虫害：稻瘟病、稻飞虱、纹枯病等</w:t>
      </w:r>
      <w:r>
        <w:rPr>
          <w:spacing w:val="-35"/>
        </w:rPr>
        <w:t xml:space="preserve"> </w:t>
      </w:r>
      <w:r>
        <w:rPr>
          <w:spacing w:val="11"/>
        </w:rPr>
        <w:t>20</w:t>
      </w:r>
      <w:r>
        <w:rPr>
          <w:spacing w:val="-46"/>
        </w:rPr>
        <w:t xml:space="preserve"> </w:t>
      </w:r>
      <w:r>
        <w:rPr>
          <w:spacing w:val="11"/>
        </w:rPr>
        <w:t>余种，发</w:t>
      </w:r>
      <w:r>
        <w:rPr>
          <w:spacing w:val="4"/>
        </w:rPr>
        <w:t>生频率高、危害广。</w:t>
      </w:r>
    </w:p>
    <w:p>
      <w:pPr>
        <w:pStyle w:val="BodyText"/>
        <w:ind w:right="20"/>
        <w:spacing w:line="226" w:lineRule="auto"/>
        <w:jc w:val="right"/>
        <w:rPr/>
      </w:pPr>
      <w:r>
        <w:rPr>
          <w:spacing w:val="1"/>
        </w:rPr>
        <w:t>调查方法：主要依赖人工田间踏查，凭经验识别和记录。</w:t>
      </w:r>
    </w:p>
    <w:p>
      <w:pPr>
        <w:pStyle w:val="BodyText"/>
        <w:ind w:left="37" w:right="169" w:firstLine="659"/>
        <w:spacing w:before="221" w:line="357" w:lineRule="auto"/>
        <w:rPr/>
      </w:pPr>
      <w:r>
        <w:rPr>
          <w:spacing w:val="7"/>
        </w:rPr>
        <w:t>防控手段：以化学防治为主，绿色防控技术（生物、物</w:t>
      </w:r>
      <w:r>
        <w:rPr>
          <w:spacing w:val="6"/>
        </w:rPr>
        <w:t>理防治）应用较少。</w:t>
      </w:r>
    </w:p>
    <w:p>
      <w:pPr>
        <w:pStyle w:val="BodyText"/>
        <w:ind w:left="669"/>
        <w:spacing w:before="2" w:line="224" w:lineRule="auto"/>
        <w:outlineLvl w:val="3"/>
        <w:rPr/>
      </w:pPr>
      <w:r>
        <w:rPr>
          <w:b/>
          <w:bCs/>
          <w:spacing w:val="3"/>
        </w:rPr>
        <w:t>2.现存问题</w:t>
      </w:r>
    </w:p>
    <w:p>
      <w:pPr>
        <w:pStyle w:val="BodyText"/>
        <w:ind w:left="42" w:right="169" w:firstLine="633"/>
        <w:spacing w:before="161" w:line="309" w:lineRule="auto"/>
        <w:rPr/>
      </w:pPr>
      <w:r>
        <w:rPr>
          <w:spacing w:val="8"/>
        </w:rPr>
        <w:t>调查效率低：人工调查耗时，难覆盖大面积，数据更新</w:t>
      </w:r>
      <w:r>
        <w:rPr>
          <w:spacing w:val="-10"/>
        </w:rPr>
        <w:t>慢。</w:t>
      </w:r>
    </w:p>
    <w:p>
      <w:pPr>
        <w:pStyle w:val="BodyText"/>
        <w:ind w:left="35" w:right="169" w:firstLine="640"/>
        <w:spacing w:before="2" w:line="309" w:lineRule="auto"/>
        <w:rPr/>
      </w:pPr>
      <w:r>
        <w:rPr>
          <w:spacing w:val="8"/>
        </w:rPr>
        <w:t>识别准确性不足：早期症状相似，易误判，延误防治时</w:t>
      </w:r>
      <w:r>
        <w:rPr>
          <w:spacing w:val="-7"/>
        </w:rPr>
        <w:t>机。</w:t>
      </w:r>
    </w:p>
    <w:p>
      <w:pPr>
        <w:pStyle w:val="BodyText"/>
        <w:ind w:left="38" w:right="166" w:firstLine="658"/>
        <w:spacing w:before="2" w:line="310" w:lineRule="auto"/>
        <w:rPr/>
      </w:pPr>
      <w:r>
        <w:rPr>
          <w:spacing w:val="7"/>
        </w:rPr>
        <w:t>防控不科学：过度使用化学农药，导致抗药性、环境污</w:t>
      </w:r>
      <w:r>
        <w:rPr>
          <w:spacing w:val="5"/>
        </w:rPr>
        <w:t>染及农残超标</w:t>
      </w:r>
    </w:p>
    <w:p>
      <w:pPr>
        <w:pStyle w:val="BodyText"/>
        <w:ind w:left="680"/>
        <w:spacing w:before="322" w:line="228" w:lineRule="auto"/>
        <w:outlineLvl w:val="2"/>
        <w:rPr/>
      </w:pPr>
      <w:bookmarkStart w:name="bookmark10" w:id="13"/>
      <w:bookmarkEnd w:id="13"/>
      <w:r>
        <w:rPr>
          <w:b/>
          <w:bCs/>
          <w:spacing w:val="3"/>
        </w:rPr>
        <w:t>（四）调查结果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14" w:line="219" w:lineRule="auto"/>
        <w:outlineLvl w:val="3"/>
        <w:rPr>
          <w:rFonts w:ascii="STKaiti" w:hAnsi="STKaiti" w:eastAsia="STKaiti" w:cs="STKaiti"/>
        </w:rPr>
      </w:pPr>
      <w:r>
        <w:rPr>
          <w:b/>
          <w:bCs/>
          <w:spacing w:val="2"/>
        </w:rPr>
        <w:t>1.</w:t>
      </w:r>
      <w:r>
        <w:rPr>
          <w:rFonts w:ascii="STKaiti" w:hAnsi="STKaiti" w:eastAsia="STKaiti" w:cs="STKaiti"/>
          <w:b/>
          <w:bCs/>
          <w:spacing w:val="2"/>
        </w:rPr>
        <w:t>主要虫害发生情况</w:t>
      </w:r>
    </w:p>
    <w:p>
      <w:pPr>
        <w:pStyle w:val="BodyText"/>
        <w:ind w:left="680"/>
        <w:spacing w:before="182" w:line="230" w:lineRule="auto"/>
        <w:rPr/>
      </w:pPr>
      <w:r>
        <w:rPr>
          <w:spacing w:val="4"/>
        </w:rPr>
        <w:t>（1）稻飞虱</w:t>
      </w:r>
    </w:p>
    <w:p>
      <w:pPr>
        <w:pStyle w:val="BodyText"/>
        <w:ind w:left="34" w:firstLine="650"/>
        <w:spacing w:before="186" w:line="333" w:lineRule="auto"/>
        <w:rPr/>
      </w:pPr>
      <w:r>
        <w:rPr>
          <w:spacing w:val="8"/>
        </w:rPr>
        <w:t>发生特点：以成虫和若虫群集在稻株基部刺吸汁液，导</w:t>
      </w:r>
      <w:r>
        <w:rPr>
          <w:spacing w:val="10"/>
        </w:rPr>
        <w:t>致稻株生长受阻，叶片发黄，严重时出现“穿顶</w:t>
      </w:r>
      <w:r>
        <w:rPr>
          <w:spacing w:val="-105"/>
        </w:rPr>
        <w:t xml:space="preserve"> </w:t>
      </w:r>
      <w:r>
        <w:rPr>
          <w:spacing w:val="10"/>
        </w:rPr>
        <w:t>”“</w:t>
      </w:r>
      <w:r>
        <w:rPr>
          <w:spacing w:val="-116"/>
        </w:rPr>
        <w:t xml:space="preserve"> </w:t>
      </w:r>
      <w:r>
        <w:rPr>
          <w:spacing w:val="10"/>
        </w:rPr>
        <w:t>落窝</w:t>
      </w:r>
      <w:r>
        <w:rPr>
          <w:spacing w:val="-112"/>
        </w:rPr>
        <w:t xml:space="preserve"> </w:t>
      </w:r>
      <w:r>
        <w:rPr>
          <w:spacing w:val="10"/>
        </w:rPr>
        <w:t>”</w:t>
      </w:r>
      <w:r>
        <w:rPr>
          <w:spacing w:val="8"/>
        </w:rPr>
        <w:t>现象。调查发现，褐飞虱和白背飞虱为主要危害种类，其繁</w:t>
      </w:r>
      <w:r>
        <w:rPr>
          <w:spacing w:val="8"/>
        </w:rPr>
        <w:t>殖速度快，短时间内可造成大面积危害。</w:t>
      </w:r>
    </w:p>
    <w:p>
      <w:pPr>
        <w:pStyle w:val="BodyText"/>
        <w:ind w:left="36" w:right="239" w:firstLine="648"/>
        <w:spacing w:before="1" w:line="332" w:lineRule="auto"/>
        <w:rPr/>
      </w:pPr>
      <w:r>
        <w:rPr>
          <w:spacing w:val="7"/>
        </w:rPr>
        <w:t>发生面积：稻飞虱发生面积占水稻种植总面积的</w:t>
      </w:r>
      <w:r>
        <w:rPr>
          <w:spacing w:val="-54"/>
        </w:rPr>
        <w:t xml:space="preserve"> </w:t>
      </w:r>
      <w:r>
        <w:rPr>
          <w:spacing w:val="7"/>
        </w:rPr>
        <w:t>50%，</w:t>
      </w:r>
      <w:r>
        <w:rPr>
          <w:spacing w:val="10"/>
        </w:rPr>
        <w:t>部分田块虫口密度高达每百丛60</w:t>
      </w:r>
      <w:r>
        <w:rPr>
          <w:spacing w:val="-40"/>
        </w:rPr>
        <w:t xml:space="preserve"> </w:t>
      </w:r>
      <w:r>
        <w:rPr>
          <w:spacing w:val="10"/>
        </w:rPr>
        <w:t>头以上。</w:t>
      </w:r>
    </w:p>
    <w:p>
      <w:pPr>
        <w:spacing w:line="332" w:lineRule="auto"/>
        <w:sectPr>
          <w:headerReference w:type="default" r:id="rId23"/>
          <w:footerReference w:type="default" r:id="rId24"/>
          <w:pgSz w:w="11906" w:h="16838"/>
          <w:pgMar w:top="1420" w:right="1632" w:bottom="1207" w:left="1785" w:header="929" w:footer="1042" w:gutter="0"/>
        </w:sectPr>
        <w:rPr/>
      </w:pPr>
    </w:p>
    <w:p>
      <w:pPr>
        <w:pStyle w:val="BodyText"/>
        <w:ind w:left="680"/>
        <w:spacing w:before="194" w:line="228" w:lineRule="auto"/>
        <w:rPr/>
      </w:pPr>
      <w:r>
        <w:rPr>
          <w:spacing w:val="6"/>
        </w:rPr>
        <w:t>（2）稻纵卷叶螟</w:t>
      </w:r>
    </w:p>
    <w:p>
      <w:pPr>
        <w:pStyle w:val="BodyText"/>
        <w:ind w:left="36" w:right="134" w:firstLine="648"/>
        <w:spacing w:before="178" w:line="333" w:lineRule="auto"/>
        <w:rPr/>
      </w:pPr>
      <w:r>
        <w:rPr>
          <w:spacing w:val="8"/>
        </w:rPr>
        <w:t>发生特点：幼虫吐丝将水稻叶片纵卷成筒状，在卷叶内</w:t>
      </w:r>
      <w:r>
        <w:rPr>
          <w:spacing w:val="8"/>
        </w:rPr>
        <w:t>取食叶肉，仅留表皮，形成白色条斑。受害严重的田块，叶</w:t>
      </w:r>
      <w:r>
        <w:rPr>
          <w:spacing w:val="7"/>
        </w:rPr>
        <w:t>片枯白，光合作用受到严重影响。</w:t>
      </w:r>
    </w:p>
    <w:p>
      <w:pPr>
        <w:pStyle w:val="BodyText"/>
        <w:ind w:left="53" w:right="132" w:firstLine="630"/>
        <w:spacing w:before="1" w:line="324" w:lineRule="auto"/>
        <w:rPr/>
      </w:pPr>
      <w:r>
        <w:rPr>
          <w:spacing w:val="10"/>
        </w:rPr>
        <w:t>发生面积：稻纵卷叶螟发生面积占比约为</w:t>
      </w:r>
      <w:r>
        <w:rPr>
          <w:spacing w:val="-56"/>
        </w:rPr>
        <w:t xml:space="preserve"> </w:t>
      </w:r>
      <w:r>
        <w:rPr>
          <w:spacing w:val="10"/>
        </w:rPr>
        <w:t>55%，在水稻</w:t>
      </w:r>
      <w:r>
        <w:rPr>
          <w:spacing w:val="5"/>
        </w:rPr>
        <w:t>生长中后期危害尤为严重。</w:t>
      </w:r>
    </w:p>
    <w:p>
      <w:pPr>
        <w:ind w:firstLine="494"/>
        <w:spacing w:line="4075" w:lineRule="exact"/>
        <w:rPr/>
      </w:pPr>
      <w:r>
        <w:rPr>
          <w:position w:val="-81"/>
        </w:rPr>
        <w:drawing>
          <wp:inline distT="0" distB="0" distL="0" distR="0">
            <wp:extent cx="5053584" cy="258775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3584" cy="25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35"/>
        <w:spacing w:before="307" w:line="222" w:lineRule="auto"/>
        <w:rPr>
          <w:sz w:val="30"/>
          <w:szCs w:val="30"/>
        </w:rPr>
      </w:pPr>
      <w:r>
        <w:rPr>
          <w:sz w:val="30"/>
          <w:szCs w:val="30"/>
          <w:spacing w:val="-16"/>
        </w:rPr>
        <w:t>图</w:t>
      </w:r>
      <w:r>
        <w:rPr>
          <w:sz w:val="30"/>
          <w:szCs w:val="30"/>
          <w:spacing w:val="-62"/>
        </w:rPr>
        <w:t xml:space="preserve"> </w:t>
      </w:r>
      <w:r>
        <w:rPr>
          <w:sz w:val="30"/>
          <w:szCs w:val="30"/>
          <w:spacing w:val="-16"/>
        </w:rPr>
        <w:t>8</w:t>
      </w:r>
      <w:r>
        <w:rPr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16"/>
        </w:rPr>
        <w:t>受灾情况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113" w:line="219" w:lineRule="auto"/>
        <w:outlineLvl w:val="3"/>
        <w:rPr>
          <w:rFonts w:ascii="STKaiti" w:hAnsi="STKaiti" w:eastAsia="STKaiti" w:cs="STKaiti"/>
        </w:rPr>
      </w:pPr>
      <w:r>
        <w:rPr>
          <w:b/>
          <w:bCs/>
          <w:spacing w:val="4"/>
        </w:rPr>
        <w:t>2.</w:t>
      </w:r>
      <w:r>
        <w:rPr>
          <w:rFonts w:ascii="STKaiti" w:hAnsi="STKaiti" w:eastAsia="STKaiti" w:cs="STKaiti"/>
          <w:b/>
          <w:bCs/>
          <w:spacing w:val="4"/>
        </w:rPr>
        <w:t>主要病害发生情况</w:t>
      </w:r>
    </w:p>
    <w:p>
      <w:pPr>
        <w:pStyle w:val="BodyText"/>
        <w:ind w:left="680"/>
        <w:spacing w:before="120" w:line="229" w:lineRule="auto"/>
        <w:rPr/>
      </w:pPr>
      <w:r>
        <w:rPr>
          <w:spacing w:val="4"/>
        </w:rPr>
        <w:t>（1）稻瘟病</w:t>
      </w:r>
    </w:p>
    <w:p>
      <w:pPr>
        <w:pStyle w:val="BodyText"/>
        <w:ind w:left="38" w:right="20" w:firstLine="645"/>
        <w:spacing w:before="182" w:line="342" w:lineRule="auto"/>
        <w:rPr/>
      </w:pPr>
      <w:r>
        <w:rPr>
          <w:spacing w:val="8"/>
        </w:rPr>
        <w:t>发生特点：在具体地区的山区和气候湿润地区发生较为</w:t>
      </w:r>
      <w:r>
        <w:rPr>
          <w:spacing w:val="6"/>
        </w:rPr>
        <w:t>普遍。叶瘟在水稻分蘖期开始出现，病斑呈梭形，</w:t>
      </w:r>
      <w:r>
        <w:rPr>
          <w:spacing w:val="-91"/>
        </w:rPr>
        <w:t xml:space="preserve"> </w:t>
      </w:r>
      <w:r>
        <w:rPr>
          <w:spacing w:val="6"/>
        </w:rPr>
        <w:t>中</w:t>
      </w:r>
      <w:r>
        <w:rPr>
          <w:spacing w:val="5"/>
        </w:rPr>
        <w:t>央灰白</w:t>
      </w:r>
      <w:r>
        <w:rPr>
          <w:spacing w:val="1"/>
        </w:rPr>
        <w:t>色，边缘褐色；穗颈瘟在抽穗期发生，严重时导</w:t>
      </w:r>
      <w:r>
        <w:rPr/>
        <w:t>致整穗枯死。</w:t>
      </w:r>
    </w:p>
    <w:p>
      <w:pPr>
        <w:pStyle w:val="BodyText"/>
        <w:ind w:left="41" w:right="134" w:firstLine="643"/>
        <w:spacing w:before="5" w:line="329" w:lineRule="auto"/>
        <w:rPr/>
      </w:pPr>
      <w:r>
        <w:rPr>
          <w:spacing w:val="8"/>
        </w:rPr>
        <w:t>发生面积：调查区域内稻瘟病发生面积约占水稻种植总</w:t>
      </w:r>
      <w:r>
        <w:rPr>
          <w:spacing w:val="6"/>
        </w:rPr>
        <w:t>面积的</w:t>
      </w:r>
      <w:r>
        <w:rPr>
          <w:spacing w:val="-56"/>
        </w:rPr>
        <w:t xml:space="preserve"> </w:t>
      </w:r>
      <w:r>
        <w:rPr>
          <w:spacing w:val="6"/>
        </w:rPr>
        <w:t>50%，部分田块发病严重，减产幅度达</w:t>
      </w:r>
      <w:r>
        <w:rPr>
          <w:spacing w:val="-56"/>
        </w:rPr>
        <w:t xml:space="preserve"> </w:t>
      </w:r>
      <w:r>
        <w:rPr>
          <w:spacing w:val="6"/>
        </w:rPr>
        <w:t>30%以上。</w:t>
      </w:r>
    </w:p>
    <w:p>
      <w:pPr>
        <w:pStyle w:val="BodyText"/>
        <w:ind w:left="680"/>
        <w:spacing w:before="1" w:line="227" w:lineRule="auto"/>
        <w:rPr/>
      </w:pPr>
      <w:r>
        <w:rPr>
          <w:spacing w:val="4"/>
        </w:rPr>
        <w:t>（2）纹枯病</w:t>
      </w:r>
    </w:p>
    <w:p>
      <w:pPr>
        <w:pStyle w:val="BodyText"/>
        <w:ind w:left="684"/>
        <w:spacing w:before="138" w:line="228" w:lineRule="auto"/>
        <w:rPr/>
      </w:pPr>
      <w:r>
        <w:rPr>
          <w:spacing w:val="8"/>
        </w:rPr>
        <w:t>发生特点：从水稻分蘖期开始发病，随着水稻生长逐渐</w:t>
      </w:r>
    </w:p>
    <w:p>
      <w:pPr>
        <w:spacing w:line="228" w:lineRule="auto"/>
        <w:sectPr>
          <w:headerReference w:type="default" r:id="rId25"/>
          <w:footerReference w:type="default" r:id="rId26"/>
          <w:pgSz w:w="11906" w:h="16838"/>
          <w:pgMar w:top="1420" w:right="1667" w:bottom="1207" w:left="1785" w:header="929" w:footer="1042" w:gutter="0"/>
        </w:sectPr>
        <w:rPr/>
      </w:pPr>
    </w:p>
    <w:p>
      <w:pPr>
        <w:pStyle w:val="BodyText"/>
        <w:ind w:left="37" w:hanging="3"/>
        <w:spacing w:before="160" w:line="310" w:lineRule="auto"/>
        <w:rPr/>
      </w:pPr>
      <w:r>
        <w:rPr/>
        <w:t>加重。病斑最初在近水面的叶鞘上出现，呈椭圆形，水渍状，</w:t>
      </w:r>
      <w:r>
        <w:rPr>
          <w:spacing w:val="8"/>
        </w:rPr>
        <w:t>后逐渐扩大并相互连接，形成云纹状大病斑。</w:t>
      </w:r>
    </w:p>
    <w:p>
      <w:pPr>
        <w:pStyle w:val="BodyText"/>
        <w:ind w:left="76" w:right="87" w:firstLine="608"/>
        <w:spacing w:before="2" w:line="309" w:lineRule="auto"/>
        <w:rPr/>
      </w:pPr>
      <w:r>
        <w:rPr>
          <w:spacing w:val="14"/>
        </w:rPr>
        <w:t>发生面积：纹枯病发生面积占比高达40%，是水稻生产</w:t>
      </w:r>
      <w:r>
        <w:rPr>
          <w:spacing w:val="3"/>
        </w:rPr>
        <w:t>中危害最广泛的病害之一。</w:t>
      </w:r>
    </w:p>
    <w:p>
      <w:pPr>
        <w:pStyle w:val="BodyText"/>
        <w:ind w:left="680"/>
        <w:spacing w:line="228" w:lineRule="auto"/>
        <w:rPr/>
      </w:pPr>
      <w:r>
        <w:rPr>
          <w:spacing w:val="-6"/>
        </w:rPr>
        <w:t>（3）</w:t>
      </w:r>
      <w:r>
        <w:rPr>
          <w:spacing w:val="-76"/>
        </w:rPr>
        <w:t xml:space="preserve"> </w:t>
      </w:r>
      <w:r>
        <w:rPr>
          <w:spacing w:val="-6"/>
        </w:rPr>
        <w:t>白叶枯病</w:t>
      </w:r>
    </w:p>
    <w:p>
      <w:pPr>
        <w:pStyle w:val="BodyText"/>
        <w:ind w:left="36" w:firstLine="648"/>
        <w:spacing w:before="136" w:line="310" w:lineRule="auto"/>
        <w:rPr/>
      </w:pPr>
      <w:r>
        <w:rPr>
          <w:spacing w:val="8"/>
        </w:rPr>
        <w:t>发生特点：主要通过风雨、灌溉水传播，叶片上出现黄</w:t>
      </w:r>
      <w:r>
        <w:rPr/>
        <w:t>绿色或暗绿色病斑，后沿中脉向两端扩展，形成灰白色条斑，</w:t>
      </w:r>
      <w:r>
        <w:rPr>
          <w:spacing w:val="5"/>
        </w:rPr>
        <w:t>病健交界处明显。</w:t>
      </w:r>
    </w:p>
    <w:p>
      <w:pPr>
        <w:pStyle w:val="BodyText"/>
        <w:ind w:left="52" w:right="90" w:firstLine="632"/>
        <w:spacing w:line="309" w:lineRule="auto"/>
        <w:rPr/>
      </w:pPr>
      <w:r>
        <w:rPr>
          <w:spacing w:val="5"/>
        </w:rPr>
        <w:t>发生面积：在部分灌溉条件较差、排水不畅的田块，</w:t>
      </w:r>
      <w:r>
        <w:rPr>
          <w:spacing w:val="-83"/>
        </w:rPr>
        <w:t xml:space="preserve"> </w:t>
      </w:r>
      <w:r>
        <w:rPr>
          <w:spacing w:val="5"/>
        </w:rPr>
        <w:t>白</w:t>
      </w:r>
      <w:r>
        <w:rPr>
          <w:spacing w:val="4"/>
        </w:rPr>
        <w:t>叶枯病发生面积占比达</w:t>
      </w:r>
      <w:r>
        <w:rPr>
          <w:spacing w:val="-53"/>
        </w:rPr>
        <w:t xml:space="preserve"> </w:t>
      </w:r>
      <w:r>
        <w:rPr>
          <w:spacing w:val="4"/>
        </w:rPr>
        <w:t>50%</w:t>
      </w:r>
    </w:p>
    <w:p>
      <w:pPr>
        <w:pStyle w:val="BodyText"/>
        <w:ind w:left="672"/>
        <w:spacing w:line="219" w:lineRule="auto"/>
        <w:outlineLvl w:val="3"/>
        <w:rPr>
          <w:rFonts w:ascii="STKaiti" w:hAnsi="STKaiti" w:eastAsia="STKaiti" w:cs="STKaiti"/>
        </w:rPr>
      </w:pPr>
      <w:r>
        <w:rPr>
          <w:b/>
          <w:bCs/>
          <w:spacing w:val="4"/>
        </w:rPr>
        <w:t>3.</w:t>
      </w:r>
      <w:r>
        <w:rPr>
          <w:rFonts w:ascii="STKaiti" w:hAnsi="STKaiti" w:eastAsia="STKaiti" w:cs="STKaiti"/>
          <w:b/>
          <w:bCs/>
          <w:spacing w:val="4"/>
        </w:rPr>
        <w:t>病虫害危害严重</w:t>
      </w:r>
    </w:p>
    <w:p>
      <w:pPr>
        <w:pStyle w:val="BodyText"/>
        <w:ind w:left="35" w:firstLine="640"/>
        <w:spacing w:before="108" w:line="295" w:lineRule="auto"/>
        <w:jc w:val="both"/>
        <w:rPr/>
      </w:pPr>
      <w:r>
        <w:rPr>
          <w:spacing w:val="5"/>
        </w:rPr>
        <w:t>经济损失巨大：广西</w:t>
      </w:r>
      <w:r>
        <w:rPr>
          <w:spacing w:val="-45"/>
        </w:rPr>
        <w:t xml:space="preserve"> </w:t>
      </w:r>
      <w:r>
        <w:rPr>
          <w:spacing w:val="5"/>
        </w:rPr>
        <w:t>2021-2025</w:t>
      </w:r>
      <w:r>
        <w:rPr>
          <w:spacing w:val="-50"/>
        </w:rPr>
        <w:t xml:space="preserve"> </w:t>
      </w:r>
      <w:r>
        <w:rPr>
          <w:spacing w:val="5"/>
        </w:rPr>
        <w:t>年因稻飞虱、稻纵卷叶</w:t>
      </w:r>
      <w:r>
        <w:rPr>
          <w:spacing w:val="1"/>
        </w:rPr>
        <w:t>螟等病虫害，局部水稻减产</w:t>
      </w:r>
      <w:r>
        <w:rPr>
          <w:spacing w:val="-28"/>
        </w:rPr>
        <w:t xml:space="preserve"> </w:t>
      </w:r>
      <w:r>
        <w:rPr>
          <w:spacing w:val="1"/>
        </w:rPr>
        <w:t>15%-30%，直接经济损失超</w:t>
      </w:r>
      <w:r>
        <w:rPr>
          <w:spacing w:val="-39"/>
        </w:rPr>
        <w:t xml:space="preserve"> </w:t>
      </w:r>
      <w:r>
        <w:rPr>
          <w:spacing w:val="1"/>
        </w:rPr>
        <w:t>10</w:t>
      </w:r>
      <w:r>
        <w:rPr>
          <w:spacing w:val="-52"/>
        </w:rPr>
        <w:t xml:space="preserve"> </w:t>
      </w:r>
      <w:r>
        <w:rPr>
          <w:spacing w:val="1"/>
        </w:rPr>
        <w:t>亿</w:t>
      </w:r>
      <w:r>
        <w:rPr>
          <w:spacing w:val="1"/>
        </w:rPr>
        <w:t>元。全国每年因病虫害导致的粮食损失占总产量的</w:t>
      </w:r>
      <w:r>
        <w:rPr>
          <w:spacing w:val="-28"/>
        </w:rPr>
        <w:t xml:space="preserve"> </w:t>
      </w:r>
      <w:r>
        <w:rPr>
          <w:spacing w:val="1"/>
        </w:rPr>
        <w:t>15%-20%，</w:t>
      </w:r>
      <w:r>
        <w:rPr>
          <w:spacing w:val="7"/>
        </w:rPr>
        <w:t>直接经济损失高达千亿元级别。</w:t>
      </w:r>
    </w:p>
    <w:p>
      <w:pPr>
        <w:ind w:firstLine="14"/>
        <w:spacing w:line="4276" w:lineRule="exact"/>
        <w:rPr/>
      </w:pPr>
      <w:r>
        <w:rPr>
          <w:position w:val="-85"/>
        </w:rPr>
        <w:drawing>
          <wp:inline distT="0" distB="0" distL="0" distR="0">
            <wp:extent cx="5269992" cy="271576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2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6"/>
        <w:spacing w:before="207" w:line="223" w:lineRule="auto"/>
        <w:rPr>
          <w:sz w:val="30"/>
          <w:szCs w:val="30"/>
        </w:rPr>
      </w:pPr>
      <w:r>
        <w:rPr>
          <w:sz w:val="30"/>
          <w:szCs w:val="30"/>
          <w:spacing w:val="-4"/>
        </w:rPr>
        <w:t>图</w:t>
      </w:r>
      <w:r>
        <w:rPr>
          <w:sz w:val="30"/>
          <w:szCs w:val="30"/>
          <w:spacing w:val="-64"/>
        </w:rPr>
        <w:t xml:space="preserve"> </w:t>
      </w:r>
      <w:r>
        <w:rPr>
          <w:sz w:val="30"/>
          <w:szCs w:val="30"/>
          <w:spacing w:val="-4"/>
        </w:rPr>
        <w:t>9</w:t>
      </w:r>
      <w:r>
        <w:rPr>
          <w:sz w:val="30"/>
          <w:szCs w:val="30"/>
          <w:spacing w:val="-4"/>
        </w:rPr>
        <w:t xml:space="preserve"> </w:t>
      </w:r>
      <w:r>
        <w:rPr>
          <w:sz w:val="30"/>
          <w:szCs w:val="30"/>
          <w:spacing w:val="-4"/>
        </w:rPr>
        <w:t>2021-2025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4"/>
        </w:rPr>
        <w:t>水稻减产量和损失</w:t>
      </w:r>
    </w:p>
    <w:p>
      <w:pPr>
        <w:spacing w:line="223" w:lineRule="auto"/>
        <w:sectPr>
          <w:headerReference w:type="default" r:id="rId2"/>
          <w:footerReference w:type="default" r:id="rId28"/>
          <w:pgSz w:w="11906" w:h="16838"/>
          <w:pgMar w:top="1420" w:right="1711" w:bottom="1206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36" w:right="113" w:firstLine="640"/>
        <w:spacing w:before="228" w:line="357" w:lineRule="auto"/>
        <w:rPr/>
      </w:pPr>
      <w:r>
        <w:rPr>
          <w:spacing w:val="8"/>
        </w:rPr>
        <w:t>农业农村部数据显示，我国每年因病虫害导致的粮食损</w:t>
      </w:r>
      <w:r>
        <w:rPr>
          <w:spacing w:val="9"/>
        </w:rPr>
        <w:t>失占总产量比例达</w:t>
      </w:r>
      <w:r>
        <w:rPr>
          <w:spacing w:val="-36"/>
        </w:rPr>
        <w:t xml:space="preserve"> </w:t>
      </w:r>
      <w:r>
        <w:rPr>
          <w:spacing w:val="9"/>
        </w:rPr>
        <w:t>15%-20%，对粮食安全构成持</w:t>
      </w:r>
      <w:r>
        <w:rPr>
          <w:spacing w:val="8"/>
        </w:rPr>
        <w:t>续性威胁。</w:t>
      </w:r>
      <w:r>
        <w:rPr>
          <w:spacing w:val="8"/>
        </w:rPr>
        <w:t>这一严峻形势不仅严重影响国家粮食安全，也对农民增收和</w:t>
      </w:r>
      <w:r>
        <w:rPr>
          <w:spacing w:val="7"/>
        </w:rPr>
        <w:t>农业可持续发展构成重大挑战。</w:t>
      </w:r>
    </w:p>
    <w:p>
      <w:pPr>
        <w:pStyle w:val="BodyText"/>
        <w:ind w:left="34" w:right="111" w:firstLine="640"/>
        <w:spacing w:before="8" w:line="355" w:lineRule="auto"/>
        <w:jc w:val="both"/>
        <w:rPr/>
      </w:pPr>
      <w:r>
        <w:rPr>
          <w:spacing w:val="8"/>
        </w:rPr>
        <w:t>从经济影响角度分析，病虫害对水稻生产的负面效应主</w:t>
      </w:r>
      <w:r>
        <w:rPr>
          <w:spacing w:val="8"/>
        </w:rPr>
        <w:t>要体现在两个方面：其一，直接导致水稻产量下降，进而造</w:t>
      </w:r>
      <w:r>
        <w:rPr>
          <w:spacing w:val="8"/>
        </w:rPr>
        <w:t>成农民收入减少；二是增加防治成本，包括农药采购、人工</w:t>
      </w:r>
      <w:r>
        <w:rPr>
          <w:spacing w:val="8"/>
        </w:rPr>
        <w:t>投入等额外支出。根据相关统计数据显示，我国每年因病虫</w:t>
      </w:r>
      <w:r>
        <w:rPr>
          <w:spacing w:val="9"/>
        </w:rPr>
        <w:t>害导致的粮食损失约占全年总产量的</w:t>
      </w:r>
      <w:r>
        <w:rPr>
          <w:spacing w:val="-36"/>
        </w:rPr>
        <w:t xml:space="preserve"> </w:t>
      </w:r>
      <w:r>
        <w:rPr>
          <w:spacing w:val="9"/>
        </w:rPr>
        <w:t>15%-20%，造成的直接</w:t>
      </w:r>
      <w:r>
        <w:rPr>
          <w:spacing w:val="8"/>
        </w:rPr>
        <w:t>经济损失规模高达千亿元级别。这一严峻局面不仅直接冲击</w:t>
      </w:r>
      <w:r>
        <w:rPr>
          <w:spacing w:val="7"/>
        </w:rPr>
        <w:t>农民收入增长，更对国家粮食安全的基础性保障构成威胁。</w:t>
      </w:r>
    </w:p>
    <w:p>
      <w:pPr>
        <w:pStyle w:val="BodyText"/>
        <w:ind w:left="664"/>
        <w:spacing w:before="1" w:line="220" w:lineRule="auto"/>
        <w:outlineLvl w:val="3"/>
        <w:rPr>
          <w:rFonts w:ascii="STKaiti" w:hAnsi="STKaiti" w:eastAsia="STKaiti" w:cs="STKaiti"/>
        </w:rPr>
      </w:pPr>
      <w:r>
        <w:rPr>
          <w:b/>
          <w:bCs/>
          <w:spacing w:val="5"/>
        </w:rPr>
        <w:t>4.</w:t>
      </w:r>
      <w:r>
        <w:rPr>
          <w:rFonts w:ascii="STKaiti" w:hAnsi="STKaiti" w:eastAsia="STKaiti" w:cs="STKaiti"/>
          <w:b/>
          <w:bCs/>
          <w:spacing w:val="5"/>
        </w:rPr>
        <w:t>传统检测方式的局限性</w:t>
      </w:r>
    </w:p>
    <w:p>
      <w:pPr>
        <w:pStyle w:val="BodyText"/>
        <w:ind w:left="31" w:firstLine="649"/>
        <w:spacing w:before="181" w:line="357" w:lineRule="auto"/>
        <w:jc w:val="both"/>
        <w:rPr/>
      </w:pPr>
      <w:r>
        <w:rPr>
          <w:spacing w:val="8"/>
        </w:rPr>
        <w:t>效率低下：一方面，依赖人工巡查和田间调查的方式具</w:t>
      </w:r>
      <w:r>
        <w:rPr>
          <w:spacing w:val="9"/>
        </w:rPr>
        <w:t>有明显的滞后性，只能在病虫害发生至中后</w:t>
      </w:r>
      <w:r>
        <w:rPr>
          <w:spacing w:val="8"/>
        </w:rPr>
        <w:t>期阶段才能被发</w:t>
      </w:r>
      <w:r>
        <w:rPr>
          <w:spacing w:val="8"/>
        </w:rPr>
        <w:t>现，难以实现早期预警和及时防控；另一方面，实验室样本</w:t>
      </w:r>
      <w:r>
        <w:rPr>
          <w:spacing w:val="8"/>
        </w:rPr>
        <w:t>检测需要经过样本采集、运输、处理和分析等多个环节，检</w:t>
      </w:r>
      <w:r>
        <w:rPr>
          <w:spacing w:val="9"/>
        </w:rPr>
        <w:t>测周期往往长达数日甚至更久，难以满足现</w:t>
      </w:r>
      <w:r>
        <w:rPr>
          <w:spacing w:val="8"/>
        </w:rPr>
        <w:t>代农业对病虫害</w:t>
      </w:r>
      <w:r>
        <w:rPr>
          <w:spacing w:val="8"/>
        </w:rPr>
        <w:t>实时监测与快速响应的动态化需求。这种效率低下的检测模</w:t>
      </w:r>
      <w:r>
        <w:rPr>
          <w:spacing w:val="9"/>
        </w:rPr>
        <w:t>式不仅需要投入大量人力物力，更可能导致</w:t>
      </w:r>
      <w:r>
        <w:rPr>
          <w:spacing w:val="8"/>
        </w:rPr>
        <w:t>错过最佳防治时</w:t>
      </w:r>
      <w:r>
        <w:rPr>
          <w:spacing w:val="8"/>
        </w:rPr>
        <w:t>机，造成不必要的经济损失。此外，样本检测需要采集大量</w:t>
      </w:r>
      <w:r>
        <w:rPr>
          <w:spacing w:val="1"/>
        </w:rPr>
        <w:t>样本并送到实验室进行分析，检测周期较长，难以满足实求。</w:t>
      </w:r>
    </w:p>
    <w:p>
      <w:pPr>
        <w:spacing w:line="357" w:lineRule="auto"/>
        <w:sectPr>
          <w:headerReference w:type="default" r:id="rId30"/>
          <w:footerReference w:type="default" r:id="rId31"/>
          <w:pgSz w:w="11906" w:h="16838"/>
          <w:pgMar w:top="1420" w:right="1688" w:bottom="1207" w:left="1785" w:header="929" w:footer="1042" w:gutter="0"/>
        </w:sectPr>
        <w:rPr/>
      </w:pPr>
    </w:p>
    <w:p>
      <w:pPr>
        <w:ind w:firstLine="14"/>
        <w:spacing w:before="158" w:line="3768" w:lineRule="exact"/>
        <w:rPr/>
      </w:pPr>
      <w:r>
        <w:rPr>
          <w:position w:val="-75"/>
        </w:rPr>
        <w:drawing>
          <wp:inline distT="0" distB="0" distL="0" distR="0">
            <wp:extent cx="5268468" cy="239268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8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53"/>
        <w:spacing w:before="307" w:line="220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图</w:t>
      </w:r>
      <w:r>
        <w:rPr>
          <w:sz w:val="30"/>
          <w:szCs w:val="30"/>
          <w:spacing w:val="-35"/>
        </w:rPr>
        <w:t xml:space="preserve"> </w:t>
      </w:r>
      <w:r>
        <w:rPr>
          <w:sz w:val="30"/>
          <w:szCs w:val="30"/>
          <w:spacing w:val="-6"/>
        </w:rPr>
        <w:t>10</w:t>
      </w:r>
      <w:r>
        <w:rPr>
          <w:sz w:val="30"/>
          <w:szCs w:val="30"/>
          <w:spacing w:val="-6"/>
        </w:rPr>
        <w:t xml:space="preserve"> </w:t>
      </w:r>
      <w:r>
        <w:rPr>
          <w:sz w:val="30"/>
          <w:szCs w:val="30"/>
          <w:spacing w:val="-6"/>
        </w:rPr>
        <w:t>传统人工检测巡查调查图</w:t>
      </w:r>
    </w:p>
    <w:p>
      <w:pPr>
        <w:pStyle w:val="BodyText"/>
        <w:ind w:left="679"/>
        <w:spacing w:before="189" w:line="226" w:lineRule="auto"/>
        <w:rPr/>
      </w:pPr>
      <w:r>
        <w:rPr>
          <w:spacing w:val="1"/>
        </w:rPr>
        <w:t>准确性不足：早期病虫害症状（如叶背虫卵、菌丝潜伏）</w:t>
      </w:r>
    </w:p>
    <w:p>
      <w:pPr>
        <w:pStyle w:val="BodyText"/>
        <w:ind w:left="35" w:firstLine="33"/>
        <w:spacing w:before="194" w:line="327" w:lineRule="auto"/>
        <w:jc w:val="both"/>
        <w:rPr/>
      </w:pPr>
      <w:r>
        <w:rPr>
          <w:spacing w:val="13"/>
        </w:rPr>
        <w:t>肉眼难辨，误判率超40%，错过最佳防治窗口</w:t>
      </w:r>
      <w:r>
        <w:rPr>
          <w:spacing w:val="12"/>
        </w:rPr>
        <w:t>期工巡查和田</w:t>
      </w:r>
      <w:r>
        <w:rPr>
          <w:spacing w:val="8"/>
        </w:rPr>
        <w:t>间调查受人员经验、技能等因素的影响，容易出现误判和漏</w:t>
      </w:r>
      <w:r>
        <w:rPr>
          <w:spacing w:val="8"/>
        </w:rPr>
        <w:t>判的情况。样本检测虽然能够较为准确地判断病虫害的种类</w:t>
      </w:r>
      <w:r>
        <w:rPr>
          <w:spacing w:val="6"/>
        </w:rPr>
        <w:t>和程度，但其结果也受到实验室条件和检测人员技能的影</w:t>
      </w:r>
      <w:r>
        <w:rPr>
          <w:spacing w:val="5"/>
        </w:rPr>
        <w:t>响，</w:t>
      </w:r>
      <w:r>
        <w:rPr>
          <w:spacing w:val="5"/>
        </w:rPr>
        <w:t>容易出现误差。</w:t>
      </w:r>
    </w:p>
    <w:p>
      <w:pPr>
        <w:ind w:firstLine="14"/>
        <w:spacing w:line="3943" w:lineRule="exact"/>
        <w:rPr/>
      </w:pPr>
      <w:r>
        <w:rPr>
          <w:position w:val="-78"/>
        </w:rPr>
        <w:drawing>
          <wp:inline distT="0" distB="0" distL="0" distR="0">
            <wp:extent cx="5372100" cy="250393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25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223" w:line="223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34"/>
        </w:rPr>
        <w:t xml:space="preserve"> </w:t>
      </w:r>
      <w:r>
        <w:rPr>
          <w:sz w:val="30"/>
          <w:szCs w:val="30"/>
          <w:spacing w:val="-10"/>
        </w:rPr>
        <w:t>11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0"/>
        </w:rPr>
        <w:t>水稻病虫害症状图</w:t>
      </w:r>
    </w:p>
    <w:p>
      <w:pPr>
        <w:pStyle w:val="BodyText"/>
        <w:ind w:left="677"/>
        <w:spacing w:before="185" w:line="225" w:lineRule="auto"/>
        <w:rPr/>
      </w:pPr>
      <w:r>
        <w:rPr>
          <w:spacing w:val="8"/>
        </w:rPr>
        <w:t>难以实现早期预警：传统方法往往只能在病虫害已经造</w:t>
      </w:r>
    </w:p>
    <w:p>
      <w:pPr>
        <w:pStyle w:val="BodyText"/>
        <w:ind w:left="40"/>
        <w:spacing w:before="198" w:line="225" w:lineRule="auto"/>
        <w:rPr/>
      </w:pPr>
      <w:r>
        <w:rPr>
          <w:spacing w:val="8"/>
        </w:rPr>
        <w:t>成明显损害时才能发现存在明显的滞后性，通常在病虫害已</w:t>
      </w:r>
    </w:p>
    <w:p>
      <w:pPr>
        <w:spacing w:line="225" w:lineRule="auto"/>
        <w:sectPr>
          <w:headerReference w:type="default" r:id="rId32"/>
          <w:footerReference w:type="default" r:id="rId33"/>
          <w:pgSz w:w="11906" w:h="16838"/>
          <w:pgMar w:top="1420" w:right="1553" w:bottom="1207" w:left="1785" w:header="929" w:footer="1042" w:gutter="0"/>
        </w:sectPr>
        <w:rPr/>
      </w:pPr>
    </w:p>
    <w:p>
      <w:pPr>
        <w:pStyle w:val="BodyText"/>
        <w:ind w:left="36" w:firstLine="1"/>
        <w:spacing w:before="207" w:line="343" w:lineRule="auto"/>
        <w:jc w:val="both"/>
        <w:rPr/>
      </w:pPr>
      <w:r>
        <w:rPr>
          <w:spacing w:val="6"/>
        </w:rPr>
        <w:t>对作物造成显著损害后方可识别，致使防治关键窗口期贻</w:t>
      </w:r>
      <w:r>
        <w:rPr>
          <w:spacing w:val="5"/>
        </w:rPr>
        <w:t>误，</w:t>
      </w:r>
      <w:r>
        <w:rPr>
          <w:spacing w:val="8"/>
        </w:rPr>
        <w:t>严重影响病虫害防控时效性。例如，稻瘟病和纹枯病等病害</w:t>
      </w:r>
      <w:r>
        <w:rPr>
          <w:spacing w:val="8"/>
        </w:rPr>
        <w:t>在早期症状不明显时难以被人工察觉，但一旦爆发，会对水</w:t>
      </w:r>
      <w:r>
        <w:rPr>
          <w:spacing w:val="6"/>
        </w:rPr>
        <w:t>稻产量造成严重影响。</w:t>
      </w:r>
    </w:p>
    <w:p>
      <w:pPr>
        <w:pStyle w:val="BodyText"/>
        <w:ind w:left="37" w:right="250" w:firstLine="638"/>
        <w:spacing w:before="1" w:line="343" w:lineRule="auto"/>
        <w:jc w:val="both"/>
        <w:rPr/>
      </w:pPr>
      <w:r>
        <w:rPr>
          <w:spacing w:val="8"/>
        </w:rPr>
        <w:t>环境适应性差：传统检测方式在复杂环境下的应用受到</w:t>
      </w:r>
      <w:r>
        <w:rPr>
          <w:spacing w:val="8"/>
        </w:rPr>
        <w:t>限制。例如，样本检测需要在实验室条件下进行，而田间调</w:t>
      </w:r>
      <w:r>
        <w:rPr>
          <w:spacing w:val="8"/>
        </w:rPr>
        <w:t>查和人工巡查则受天气、光照等自然条件的影响，难以在恶</w:t>
      </w:r>
      <w:r>
        <w:rPr>
          <w:spacing w:val="6"/>
        </w:rPr>
        <w:t>劣环境下持续开展。</w:t>
      </w:r>
    </w:p>
    <w:p>
      <w:pPr>
        <w:spacing w:line="343" w:lineRule="auto"/>
        <w:sectPr>
          <w:headerReference w:type="default" r:id="rId36"/>
          <w:footerReference w:type="default" r:id="rId37"/>
          <w:pgSz w:w="11906" w:h="16838"/>
          <w:pgMar w:top="1420" w:right="1551" w:bottom="1206" w:left="1785" w:header="929" w:footer="1042" w:gutter="0"/>
        </w:sectPr>
        <w:rPr/>
      </w:pPr>
    </w:p>
    <w:p>
      <w:pPr>
        <w:ind w:left="662"/>
        <w:spacing w:before="173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7" w:id="14"/>
      <w:bookmarkEnd w:id="14"/>
      <w:r>
        <w:rPr>
          <w:rFonts w:ascii="KaiTi" w:hAnsi="KaiTi" w:eastAsia="KaiTi" w:cs="KaiTi"/>
          <w:sz w:val="31"/>
          <w:szCs w:val="31"/>
          <w:spacing w:val="8"/>
        </w:rPr>
        <w:t>三、市场痛点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11" w:id="15"/>
      <w:bookmarkEnd w:id="15"/>
      <w:bookmarkStart w:name="bookmark12" w:id="16"/>
      <w:bookmarkEnd w:id="16"/>
      <w:r>
        <w:rPr>
          <w:b/>
          <w:bCs/>
          <w:spacing w:val="5"/>
        </w:rPr>
        <w:t>（一）市场与用户接受度问题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4" w:right="13" w:firstLine="697"/>
        <w:spacing w:before="101" w:line="343" w:lineRule="auto"/>
        <w:jc w:val="both"/>
        <w:rPr/>
      </w:pPr>
      <w:r>
        <w:rPr>
          <w:spacing w:val="6"/>
        </w:rPr>
        <w:t>目标用户支付能力有限：水稻种植主体多为中小农户或</w:t>
      </w:r>
      <w:r>
        <w:rPr>
          <w:spacing w:val="8"/>
        </w:rPr>
        <w:t>传统合作社，对高成本智能化工具接受度低，更倾向低本经</w:t>
      </w:r>
      <w:r>
        <w:rPr>
          <w:spacing w:val="7"/>
        </w:rPr>
        <w:t>验判断或传统检测手段。</w:t>
      </w:r>
    </w:p>
    <w:p>
      <w:pPr>
        <w:pStyle w:val="BodyText"/>
        <w:ind w:left="35" w:right="16" w:firstLine="640"/>
        <w:spacing w:before="3" w:line="342" w:lineRule="auto"/>
        <w:jc w:val="both"/>
        <w:rPr/>
      </w:pPr>
      <w:r>
        <w:rPr>
          <w:spacing w:val="8"/>
        </w:rPr>
        <w:t>用户习惯与认知差异：农民对数字孪生技术缺乏理解，</w:t>
      </w:r>
      <w:r>
        <w:rPr>
          <w:spacing w:val="8"/>
        </w:rPr>
        <w:t>对虚拟模型的信任度低，更依赖实地观察和人工诊断。系统</w:t>
      </w:r>
      <w:r>
        <w:rPr>
          <w:spacing w:val="8"/>
        </w:rPr>
        <w:t>操作界面需一定技术培训，推广过程中存在学习成本。</w:t>
      </w:r>
    </w:p>
    <w:p>
      <w:pPr>
        <w:pStyle w:val="BodyText"/>
        <w:ind w:left="38" w:right="13" w:firstLine="664"/>
        <w:spacing w:before="4" w:line="326" w:lineRule="auto"/>
        <w:jc w:val="both"/>
        <w:rPr/>
      </w:pPr>
      <w:r>
        <w:rPr>
          <w:spacing w:val="7"/>
        </w:rPr>
        <w:t>区域适应性不足：不同地区水稻品种、种植模式和病害</w:t>
      </w:r>
      <w:r>
        <w:rPr>
          <w:spacing w:val="8"/>
        </w:rPr>
        <w:t>类型差异大，通用模型难以满足个性化需求，本地化定制进</w:t>
      </w:r>
      <w:r>
        <w:rPr>
          <w:spacing w:val="4"/>
        </w:rPr>
        <w:t>一步推高成本。</w:t>
      </w:r>
    </w:p>
    <w:p>
      <w:pPr>
        <w:ind w:firstLine="14"/>
        <w:spacing w:line="5083" w:lineRule="exact"/>
        <w:rPr/>
      </w:pPr>
      <w:r>
        <w:rPr>
          <w:position w:val="-101"/>
        </w:rPr>
        <w:drawing>
          <wp:inline distT="0" distB="0" distL="0" distR="0">
            <wp:extent cx="5119116" cy="322783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9116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53"/>
        <w:spacing w:before="280" w:line="219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图</w:t>
      </w:r>
      <w:r>
        <w:rPr>
          <w:sz w:val="30"/>
          <w:szCs w:val="30"/>
          <w:spacing w:val="-34"/>
        </w:rPr>
        <w:t xml:space="preserve"> </w:t>
      </w:r>
      <w:r>
        <w:rPr>
          <w:sz w:val="30"/>
          <w:szCs w:val="30"/>
          <w:spacing w:val="-7"/>
        </w:rPr>
        <w:t>12</w:t>
      </w:r>
      <w:r>
        <w:rPr>
          <w:sz w:val="30"/>
          <w:szCs w:val="30"/>
          <w:spacing w:val="-7"/>
        </w:rPr>
        <w:t xml:space="preserve"> </w:t>
      </w:r>
      <w:r>
        <w:rPr>
          <w:sz w:val="30"/>
          <w:szCs w:val="30"/>
          <w:spacing w:val="-7"/>
        </w:rPr>
        <w:t>用户存在问题分析图</w:t>
      </w:r>
    </w:p>
    <w:p>
      <w:pPr>
        <w:spacing w:line="219" w:lineRule="auto"/>
        <w:sectPr>
          <w:headerReference w:type="default" r:id="rId1"/>
          <w:footerReference w:type="default" r:id="rId38"/>
          <w:pgSz w:w="11906" w:h="16838"/>
          <w:pgMar w:top="1420" w:right="1785" w:bottom="1206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680"/>
        <w:spacing w:before="226" w:line="226" w:lineRule="auto"/>
        <w:outlineLvl w:val="2"/>
        <w:rPr/>
      </w:pPr>
      <w:bookmarkStart w:name="bookmark13" w:id="17"/>
      <w:bookmarkEnd w:id="17"/>
      <w:r>
        <w:rPr>
          <w:b/>
          <w:bCs/>
          <w:spacing w:val="5"/>
        </w:rPr>
        <w:t>（二）政策与行业环境制约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4" w:right="343" w:firstLine="643"/>
        <w:spacing w:before="101" w:line="310" w:lineRule="auto"/>
        <w:jc w:val="both"/>
        <w:rPr/>
      </w:pPr>
      <w:r>
        <w:rPr>
          <w:spacing w:val="8"/>
        </w:rPr>
        <w:t>农业数字化政策落地滞后：部分地区对智慧农业的补贴</w:t>
      </w:r>
      <w:r>
        <w:rPr>
          <w:spacing w:val="8"/>
        </w:rPr>
        <w:t>政策不明确，农户缺乏采购动力，企业难以通过政策红利快</w:t>
      </w:r>
      <w:r>
        <w:rPr>
          <w:spacing w:val="8"/>
        </w:rPr>
        <w:t>速打开市场农业数据共享机制不健全，</w:t>
      </w:r>
    </w:p>
    <w:p>
      <w:pPr>
        <w:pStyle w:val="BodyText"/>
        <w:ind w:left="38" w:right="345" w:firstLine="670"/>
        <w:spacing w:line="309" w:lineRule="auto"/>
        <w:jc w:val="both"/>
        <w:rPr/>
      </w:pPr>
      <w:r>
        <w:rPr>
          <w:spacing w:val="7"/>
        </w:rPr>
        <w:t>当前数字孪生系统面临跨平台数据互通的技术壁垒，导</w:t>
      </w:r>
      <w:r>
        <w:rPr>
          <w:spacing w:val="6"/>
        </w:rPr>
        <w:t>致模型协同优化进程受阻。</w:t>
      </w:r>
    </w:p>
    <w:p>
      <w:pPr>
        <w:pStyle w:val="BodyText"/>
        <w:ind w:left="680"/>
        <w:spacing w:before="325" w:line="227" w:lineRule="auto"/>
        <w:outlineLvl w:val="2"/>
        <w:rPr/>
      </w:pPr>
      <w:bookmarkStart w:name="bookmark14" w:id="18"/>
      <w:bookmarkEnd w:id="18"/>
      <w:r>
        <w:rPr>
          <w:b/>
          <w:bCs/>
          <w:spacing w:val="4"/>
        </w:rPr>
        <w:t>（三）维护成本高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2" w:right="343" w:firstLine="644"/>
        <w:spacing w:before="102" w:line="300" w:lineRule="auto"/>
        <w:jc w:val="both"/>
        <w:rPr/>
      </w:pPr>
      <w:r>
        <w:rPr>
          <w:spacing w:val="22"/>
        </w:rPr>
        <w:t>农业场景的基础设施短板放大了维护难度系统的实时</w:t>
      </w:r>
      <w:r>
        <w:rPr>
          <w:spacing w:val="10"/>
        </w:rPr>
        <w:t>数据同步依赖稳定的网络传输，但农村地区4G/5G</w:t>
      </w:r>
      <w:r>
        <w:rPr>
          <w:spacing w:val="-56"/>
        </w:rPr>
        <w:t xml:space="preserve"> </w:t>
      </w:r>
      <w:r>
        <w:rPr>
          <w:spacing w:val="10"/>
        </w:rPr>
        <w:t>信号覆盖</w:t>
      </w:r>
      <w:r>
        <w:rPr>
          <w:spacing w:val="8"/>
        </w:rPr>
        <w:t>不均，边缘计算节点常因网络中断导致数据丢包或延迟，需</w:t>
      </w:r>
      <w:r>
        <w:rPr>
          <w:spacing w:val="8"/>
        </w:rPr>
        <w:t>额外部署信号增强设备并承担其运维成本。同时，农户普遍</w:t>
      </w:r>
      <w:r>
        <w:rPr>
          <w:spacing w:val="5"/>
        </w:rPr>
        <w:t>缺乏智能设备操作经验，设备安装调试、</w:t>
      </w:r>
      <w:r>
        <w:rPr>
          <w:spacing w:val="-62"/>
        </w:rPr>
        <w:t xml:space="preserve"> </w:t>
      </w:r>
      <w:r>
        <w:rPr>
          <w:spacing w:val="5"/>
        </w:rPr>
        <w:t>日常故障排查均需</w:t>
      </w:r>
      <w:r>
        <w:rPr>
          <w:spacing w:val="8"/>
        </w:rPr>
        <w:t>企业提供驻场或远程技术支持，在偏远地区甚至需组建专项</w:t>
      </w:r>
      <w:r>
        <w:rPr>
          <w:spacing w:val="8"/>
        </w:rPr>
        <w:t>服务团队，人力成本与交通成本进一步叠加。</w:t>
      </w:r>
    </w:p>
    <w:p>
      <w:pPr>
        <w:ind w:firstLine="653"/>
        <w:spacing w:line="4281" w:lineRule="exact"/>
        <w:rPr/>
      </w:pPr>
      <w:r>
        <w:rPr>
          <w:position w:val="-85"/>
        </w:rPr>
        <w:drawing>
          <wp:inline distT="0" distB="0" distL="0" distR="0">
            <wp:extent cx="5086626" cy="271873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626" cy="27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902"/>
        <w:spacing w:before="98" w:line="219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图</w:t>
      </w:r>
      <w:r>
        <w:rPr>
          <w:sz w:val="30"/>
          <w:szCs w:val="30"/>
          <w:spacing w:val="-41"/>
        </w:rPr>
        <w:t xml:space="preserve"> </w:t>
      </w:r>
      <w:r>
        <w:rPr>
          <w:sz w:val="30"/>
          <w:szCs w:val="30"/>
          <w:spacing w:val="-7"/>
        </w:rPr>
        <w:t>13</w:t>
      </w:r>
      <w:r>
        <w:rPr>
          <w:sz w:val="30"/>
          <w:szCs w:val="30"/>
          <w:spacing w:val="-7"/>
        </w:rPr>
        <w:t xml:space="preserve"> </w:t>
      </w:r>
      <w:r>
        <w:rPr>
          <w:sz w:val="30"/>
          <w:szCs w:val="30"/>
          <w:spacing w:val="-7"/>
        </w:rPr>
        <w:t>用户存在问题分析</w:t>
      </w:r>
    </w:p>
    <w:p>
      <w:pPr>
        <w:spacing w:line="219" w:lineRule="auto"/>
        <w:sectPr>
          <w:headerReference w:type="default" r:id="rId40"/>
          <w:footerReference w:type="default" r:id="rId41"/>
          <w:pgSz w:w="11906" w:h="16838"/>
          <w:pgMar w:top="1420" w:right="1456" w:bottom="1207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34" w:right="13" w:firstLine="643"/>
        <w:spacing w:before="159" w:line="310" w:lineRule="auto"/>
        <w:jc w:val="both"/>
        <w:rPr/>
      </w:pPr>
      <w:r>
        <w:rPr>
          <w:spacing w:val="8"/>
        </w:rPr>
        <w:t>农业生产的季节性特征与设备使用频次的不均衡性，加</w:t>
      </w:r>
      <w:r>
        <w:rPr>
          <w:spacing w:val="8"/>
        </w:rPr>
        <w:t>剧了维护成本的经济风险。水稻病害检测设备在非种植期可</w:t>
      </w:r>
      <w:r>
        <w:rPr>
          <w:spacing w:val="8"/>
        </w:rPr>
        <w:t>能长期闲置，但传感器校准、电池保养等维护工作仍需按周</w:t>
      </w:r>
      <w:r>
        <w:rPr>
          <w:spacing w:val="8"/>
        </w:rPr>
        <w:t>期进行，导致资源利用率低下，而突发性病害爆发时设备又</w:t>
      </w:r>
      <w:r>
        <w:rPr>
          <w:spacing w:val="5"/>
        </w:rPr>
        <w:t>需超负荷运行加速硬件损耗。这种“</w:t>
      </w:r>
      <w:r>
        <w:rPr>
          <w:spacing w:val="-103"/>
        </w:rPr>
        <w:t xml:space="preserve"> </w:t>
      </w:r>
      <w:r>
        <w:rPr>
          <w:spacing w:val="5"/>
        </w:rPr>
        <w:t>间歇性高负荷</w:t>
      </w:r>
      <w:r>
        <w:rPr>
          <w:spacing w:val="-112"/>
        </w:rPr>
        <w:t xml:space="preserve"> </w:t>
      </w:r>
      <w:r>
        <w:rPr>
          <w:spacing w:val="5"/>
        </w:rPr>
        <w:t>”的使用</w:t>
      </w:r>
      <w:r>
        <w:rPr>
          <w:spacing w:val="8"/>
        </w:rPr>
        <w:t>模式使得维护成本难以通过规模化应用摊薄，中小型农户往</w:t>
      </w:r>
      <w:r>
        <w:rPr>
          <w:spacing w:val="8"/>
        </w:rPr>
        <w:t>往因无法承受长期投入而放弃使用。</w:t>
      </w:r>
    </w:p>
    <w:p>
      <w:pPr>
        <w:spacing w:line="310" w:lineRule="auto"/>
        <w:sectPr>
          <w:headerReference w:type="default" r:id="rId1"/>
          <w:footerReference w:type="default" r:id="rId43"/>
          <w:pgSz w:w="11906" w:h="16838"/>
          <w:pgMar w:top="1420" w:right="1785" w:bottom="1206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5" w:id="19"/>
      <w:bookmarkEnd w:id="19"/>
      <w:r>
        <w:rPr>
          <w:rFonts w:ascii="SimHei" w:hAnsi="SimHei" w:eastAsia="SimHei" w:cs="SimHei"/>
          <w:sz w:val="31"/>
          <w:szCs w:val="31"/>
          <w:spacing w:val="7"/>
        </w:rPr>
        <w:t>第二章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项目介绍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672"/>
        <w:spacing w:before="100" w:line="237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6" w:id="20"/>
      <w:bookmarkEnd w:id="20"/>
      <w:r>
        <w:rPr>
          <w:rFonts w:ascii="KaiTi" w:hAnsi="KaiTi" w:eastAsia="KaiTi" w:cs="KaiTi"/>
          <w:sz w:val="31"/>
          <w:szCs w:val="31"/>
          <w:spacing w:val="-7"/>
        </w:rPr>
        <w:t>一、项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目概述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4" w:right="87" w:firstLine="612"/>
        <w:spacing w:before="100" w:line="310" w:lineRule="auto"/>
        <w:rPr/>
      </w:pPr>
      <w:r>
        <w:rPr>
          <w:spacing w:val="8"/>
        </w:rPr>
        <w:t>“禾田智联——农田数孪感知决策系统</w:t>
      </w:r>
      <w:r>
        <w:rPr>
          <w:spacing w:val="-112"/>
        </w:rPr>
        <w:t xml:space="preserve"> </w:t>
      </w:r>
      <w:r>
        <w:rPr>
          <w:spacing w:val="8"/>
        </w:rPr>
        <w:t>”项目旨</w:t>
      </w:r>
      <w:r>
        <w:rPr>
          <w:spacing w:val="7"/>
        </w:rPr>
        <w:t>在通过</w:t>
      </w:r>
      <w:r>
        <w:rPr>
          <w:spacing w:val="8"/>
        </w:rPr>
        <w:t>智能化技术解决传统农业病虫害监测的低效与不精准问题。</w:t>
      </w:r>
      <w:r>
        <w:rPr>
          <w:spacing w:val="7"/>
        </w:rPr>
        <w:t>本计划书中，将本系统简称为“禾田智联系统</w:t>
      </w:r>
      <w:r>
        <w:rPr>
          <w:spacing w:val="-110"/>
        </w:rPr>
        <w:t xml:space="preserve"> </w:t>
      </w:r>
      <w:r>
        <w:rPr>
          <w:spacing w:val="7"/>
        </w:rPr>
        <w:t>”</w:t>
      </w:r>
      <w:r>
        <w:rPr>
          <w:spacing w:val="6"/>
        </w:rPr>
        <w:t>。随着国家</w:t>
      </w:r>
      <w:r>
        <w:rPr>
          <w:spacing w:val="8"/>
        </w:rPr>
        <w:t>数字农业战略推进，智慧植保装备需求激增。项目团队深入</w:t>
      </w:r>
      <w:r>
        <w:rPr>
          <w:spacing w:val="8"/>
        </w:rPr>
        <w:t>调研发现，传统人工检测方式效率低下、准确性不足，难以</w:t>
      </w:r>
      <w:r>
        <w:rPr>
          <w:spacing w:val="8"/>
        </w:rPr>
        <w:t>满足现代农业需求。同时，用户对新技术接受度低、维护成</w:t>
      </w:r>
      <w:r>
        <w:rPr>
          <w:spacing w:val="8"/>
        </w:rPr>
        <w:t>本高、政策落地滞后等问题也制约了行业发展。为此，“禾</w:t>
      </w:r>
      <w:r>
        <w:rPr>
          <w:spacing w:val="7"/>
        </w:rPr>
        <w:t>田智联系统</w:t>
      </w:r>
      <w:r>
        <w:rPr>
          <w:spacing w:val="-110"/>
        </w:rPr>
        <w:t xml:space="preserve"> </w:t>
      </w:r>
      <w:r>
        <w:rPr>
          <w:spacing w:val="7"/>
        </w:rPr>
        <w:t>”结合深度学习、物联网和数字孪生</w:t>
      </w:r>
      <w:r>
        <w:rPr>
          <w:spacing w:val="6"/>
        </w:rPr>
        <w:t>技术，开发</w:t>
      </w:r>
      <w:r>
        <w:rPr>
          <w:spacing w:val="8"/>
        </w:rPr>
        <w:t>出一套高精度、实时监测与预警的智能病虫害监测系统，推</w:t>
      </w:r>
      <w:r>
        <w:rPr>
          <w:spacing w:val="8"/>
        </w:rPr>
        <w:t>动农业向智能化、精准化方向发展，助力粮食安全与农业可</w:t>
      </w:r>
      <w:r>
        <w:rPr>
          <w:spacing w:val="3"/>
        </w:rPr>
        <w:t>持续发展。</w:t>
      </w:r>
    </w:p>
    <w:p>
      <w:pPr>
        <w:ind w:left="668"/>
        <w:spacing w:before="267" w:line="236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8" w:id="21"/>
      <w:bookmarkEnd w:id="21"/>
      <w:r>
        <w:rPr>
          <w:rFonts w:ascii="KaiTi" w:hAnsi="KaiTi" w:eastAsia="KaiTi" w:cs="KaiTi"/>
          <w:sz w:val="31"/>
          <w:szCs w:val="31"/>
          <w:spacing w:val="-7"/>
        </w:rPr>
        <w:t>二、项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目技术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9" w:lineRule="auto"/>
        <w:outlineLvl w:val="2"/>
        <w:rPr/>
      </w:pPr>
      <w:bookmarkStart w:name="bookmark17" w:id="22"/>
      <w:bookmarkEnd w:id="22"/>
      <w:bookmarkStart w:name="bookmark18" w:id="23"/>
      <w:bookmarkEnd w:id="23"/>
      <w:r>
        <w:rPr>
          <w:b/>
          <w:bCs/>
          <w:spacing w:val="5"/>
        </w:rPr>
        <w:t>（一）多模态特征融合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41" w:right="87" w:firstLine="636"/>
        <w:spacing w:before="102" w:line="350" w:lineRule="auto"/>
        <w:jc w:val="both"/>
        <w:rPr/>
      </w:pPr>
      <w:r>
        <w:rPr>
          <w:spacing w:val="8"/>
        </w:rPr>
        <w:t>产品采用多模态特征融合技术，结合图像识别、环境传</w:t>
      </w:r>
      <w:r>
        <w:rPr>
          <w:spacing w:val="8"/>
        </w:rPr>
        <w:t>感器数据（如温度、湿度、光照）等多源信息，进一步提升</w:t>
      </w:r>
      <w:r>
        <w:rPr>
          <w:spacing w:val="8"/>
        </w:rPr>
        <w:t>监测精度和适应性。通过动态特征补偿与迁移强化策略，系</w:t>
      </w:r>
      <w:r>
        <w:rPr>
          <w:spacing w:val="7"/>
        </w:rPr>
        <w:t>统能够自动适应不同农田场景的变化，确保长期稳定运行。</w:t>
      </w:r>
    </w:p>
    <w:p>
      <w:pPr>
        <w:pStyle w:val="BodyText"/>
        <w:ind w:left="34" w:firstLine="641"/>
        <w:spacing w:before="2" w:line="321" w:lineRule="auto"/>
        <w:jc w:val="both"/>
        <w:rPr/>
      </w:pPr>
      <w:r>
        <w:rPr>
          <w:spacing w:val="8"/>
        </w:rPr>
        <w:t>智慧农业管理平台：产品不仅提供病虫害监测功能，还</w:t>
      </w:r>
      <w:r>
        <w:rPr/>
        <w:t>与智能农机装备、精准灌溉系统、变量施肥技术等深度融合，</w:t>
      </w:r>
      <w:r>
        <w:rPr>
          <w:spacing w:val="8"/>
        </w:rPr>
        <w:t>构建覆盖水稻全生长周期的智慧农业管理平台。从病虫害预</w:t>
      </w:r>
    </w:p>
    <w:p>
      <w:pPr>
        <w:spacing w:line="321" w:lineRule="auto"/>
        <w:sectPr>
          <w:headerReference w:type="default" r:id="rId2"/>
          <w:footerReference w:type="default" r:id="rId44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34" w:right="345"/>
        <w:spacing w:before="179" w:line="304" w:lineRule="auto"/>
        <w:rPr/>
      </w:pPr>
      <w:r>
        <w:rPr>
          <w:spacing w:val="8"/>
        </w:rPr>
        <w:t>警到精准作业，实现闭环管理，提升农业生产效率和资源利</w:t>
      </w:r>
      <w:r>
        <w:rPr>
          <w:spacing w:val="-1"/>
        </w:rPr>
        <w:t>用率。</w:t>
      </w:r>
    </w:p>
    <w:p>
      <w:pPr>
        <w:ind w:firstLine="14"/>
        <w:spacing w:line="6021" w:lineRule="exact"/>
        <w:rPr/>
      </w:pPr>
      <w:r>
        <w:rPr>
          <w:position w:val="-120"/>
        </w:rPr>
        <w:drawing>
          <wp:inline distT="0" distB="0" distL="0" distR="0">
            <wp:extent cx="5494019" cy="38237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4019" cy="38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2"/>
        <w:spacing w:before="259" w:line="227" w:lineRule="auto"/>
        <w:rPr/>
      </w:pPr>
      <w:r>
        <w:rPr>
          <w:sz w:val="30"/>
          <w:szCs w:val="30"/>
          <w:spacing w:val="-5"/>
        </w:rPr>
        <w:t>图</w:t>
      </w:r>
      <w:r>
        <w:rPr>
          <w:sz w:val="30"/>
          <w:szCs w:val="30"/>
          <w:spacing w:val="-35"/>
        </w:rPr>
        <w:t xml:space="preserve"> </w:t>
      </w:r>
      <w:r>
        <w:rPr>
          <w:sz w:val="30"/>
          <w:szCs w:val="30"/>
          <w:spacing w:val="-5"/>
        </w:rPr>
        <w:t>14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5"/>
        </w:rPr>
        <w:t>用</w:t>
      </w:r>
      <w:r>
        <w:rPr>
          <w:spacing w:val="-5"/>
        </w:rPr>
        <w:t>智能农机装备</w:t>
      </w:r>
    </w:p>
    <w:p>
      <w:pPr>
        <w:pStyle w:val="BodyText"/>
        <w:ind w:left="35" w:right="345" w:firstLine="643"/>
        <w:spacing w:before="204" w:line="357" w:lineRule="auto"/>
        <w:jc w:val="both"/>
        <w:rPr/>
      </w:pPr>
      <w:r>
        <w:rPr>
          <w:spacing w:val="2"/>
        </w:rPr>
        <w:t>深度学习模型优化：基于现有的深度学习框架</w:t>
      </w:r>
      <w:r>
        <w:rPr>
          <w:spacing w:val="1"/>
        </w:rPr>
        <w:t>，对</w:t>
      </w:r>
      <w:r>
        <w:rPr>
          <w:spacing w:val="-71"/>
        </w:rPr>
        <w:t xml:space="preserve"> </w:t>
      </w:r>
      <w:r>
        <w:rPr>
          <w:rFonts w:ascii="Calibri" w:hAnsi="Calibri" w:eastAsia="Calibri" w:cs="Calibri"/>
        </w:rPr>
        <w:t>YOLO</w:t>
      </w:r>
      <w:r>
        <w:rPr>
          <w:spacing w:val="8"/>
        </w:rPr>
        <w:t>系列目标检测模型进行持续优化升级。通过引入注意力机制</w:t>
      </w:r>
      <w:r>
        <w:rPr>
          <w:spacing w:val="8"/>
        </w:rPr>
        <w:t>和自适应特征融合等前沿算法，显著提升了病虫害识别的准</w:t>
      </w:r>
      <w:r>
        <w:rPr>
          <w:spacing w:val="8"/>
        </w:rPr>
        <w:t>确率、召回率及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</w:rPr>
        <w:t>mAP</w:t>
      </w:r>
      <w:r>
        <w:rPr>
          <w:spacing w:val="8"/>
        </w:rPr>
        <w:t>（平均精度均值）等核心性能指标。</w:t>
      </w:r>
    </w:p>
    <w:p>
      <w:pPr>
        <w:pStyle w:val="BodyText"/>
        <w:ind w:left="34" w:right="348" w:firstLine="641"/>
        <w:spacing w:before="4" w:line="357" w:lineRule="auto"/>
        <w:jc w:val="both"/>
        <w:rPr/>
      </w:pPr>
      <w:r>
        <w:rPr>
          <w:spacing w:val="8"/>
        </w:rPr>
        <w:t>智能化技术集成：推动水稻病虫害智能监测技术与智能</w:t>
      </w:r>
      <w:r>
        <w:rPr>
          <w:spacing w:val="8"/>
        </w:rPr>
        <w:t>农机装备、精准灌溉系统、变量施肥技术等深度融合，构建</w:t>
      </w:r>
      <w:r>
        <w:rPr>
          <w:spacing w:val="8"/>
        </w:rPr>
        <w:t>覆盖水稻全生长周期的智慧农业管理平台，实现从病虫害预</w:t>
      </w:r>
      <w:r>
        <w:rPr>
          <w:spacing w:val="8"/>
        </w:rPr>
        <w:t>警到精准作业的闭环管理，从而提升农业生产效率与资源利</w:t>
      </w:r>
      <w:r>
        <w:rPr>
          <w:spacing w:val="-1"/>
        </w:rPr>
        <w:t>用率。</w:t>
      </w:r>
    </w:p>
    <w:p>
      <w:pPr>
        <w:pStyle w:val="BodyText"/>
        <w:ind w:left="686"/>
        <w:spacing w:line="227" w:lineRule="auto"/>
        <w:rPr/>
      </w:pPr>
      <w:r>
        <w:rPr>
          <w:spacing w:val="12"/>
        </w:rPr>
        <w:t>高精度识别：通过改进</w:t>
      </w:r>
      <w:r>
        <w:rPr>
          <w:spacing w:val="-64"/>
        </w:rPr>
        <w:t xml:space="preserve"> </w:t>
      </w:r>
      <w:r>
        <w:rPr>
          <w:rFonts w:ascii="Calibri" w:hAnsi="Calibri" w:eastAsia="Calibri" w:cs="Calibri"/>
        </w:rPr>
        <w:t>YOLO</w:t>
      </w:r>
      <w:r>
        <w:rPr>
          <w:rFonts w:ascii="Calibri" w:hAnsi="Calibri" w:eastAsia="Calibri" w:cs="Calibri"/>
          <w:spacing w:val="32"/>
          <w:w w:val="101"/>
        </w:rPr>
        <w:t xml:space="preserve"> </w:t>
      </w:r>
      <w:r>
        <w:rPr>
          <w:spacing w:val="12"/>
        </w:rPr>
        <w:t>算法等深度学习技术，可</w:t>
      </w:r>
    </w:p>
    <w:p>
      <w:pPr>
        <w:spacing w:line="227" w:lineRule="auto"/>
        <w:sectPr>
          <w:headerReference w:type="default" r:id="rId45"/>
          <w:footerReference w:type="default" r:id="rId46"/>
          <w:pgSz w:w="11906" w:h="16838"/>
          <w:pgMar w:top="1420" w:right="1454" w:bottom="1207" w:left="1785" w:header="929" w:footer="1042" w:gutter="0"/>
        </w:sectPr>
        <w:rPr/>
      </w:pPr>
    </w:p>
    <w:p>
      <w:pPr>
        <w:pStyle w:val="BodyText"/>
        <w:ind w:left="348" w:right="427" w:hanging="3"/>
        <w:spacing w:before="225" w:line="358" w:lineRule="auto"/>
        <w:rPr/>
      </w:pPr>
      <w:r>
        <w:rPr>
          <w:spacing w:val="6"/>
        </w:rPr>
        <w:t>精准识别多种害虫，</w:t>
      </w:r>
      <w:r>
        <w:rPr>
          <w:spacing w:val="-90"/>
        </w:rPr>
        <w:t xml:space="preserve"> </w:t>
      </w:r>
      <w:r>
        <w:rPr>
          <w:spacing w:val="6"/>
        </w:rPr>
        <w:t>田间试验准确率提升显著，病虫害诊断</w:t>
      </w:r>
      <w:r>
        <w:rPr>
          <w:spacing w:val="3"/>
        </w:rPr>
        <w:t>准确率≥</w:t>
      </w:r>
      <w:r>
        <w:rPr>
          <w:rFonts w:ascii="Calibri" w:hAnsi="Calibri" w:eastAsia="Calibri" w:cs="Calibri"/>
          <w:spacing w:val="3"/>
        </w:rPr>
        <w:t>95%</w:t>
      </w:r>
      <w:r>
        <w:rPr>
          <w:spacing w:val="3"/>
        </w:rPr>
        <w:t>。</w:t>
      </w:r>
    </w:p>
    <w:p>
      <w:pPr>
        <w:spacing w:before="136" w:line="5768" w:lineRule="exact"/>
        <w:rPr/>
      </w:pPr>
      <w:r>
        <w:rPr>
          <w:position w:val="-115"/>
        </w:rPr>
        <w:drawing>
          <wp:inline distT="0" distB="0" distL="0" distR="0">
            <wp:extent cx="5750052" cy="366217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0052" cy="36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1"/>
        <w:spacing w:before="237" w:line="22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42"/>
        </w:rPr>
        <w:t xml:space="preserve"> </w:t>
      </w:r>
      <w:r>
        <w:rPr>
          <w:sz w:val="30"/>
          <w:szCs w:val="30"/>
          <w:spacing w:val="-8"/>
        </w:rPr>
        <w:t>15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8"/>
        </w:rPr>
        <w:t>病虫害系统监测识别图</w:t>
      </w:r>
    </w:p>
    <w:p>
      <w:pPr>
        <w:pStyle w:val="BodyText"/>
        <w:ind w:left="347" w:right="425" w:firstLine="644"/>
        <w:spacing w:before="219" w:line="357" w:lineRule="auto"/>
        <w:jc w:val="both"/>
        <w:rPr/>
      </w:pPr>
      <w:r>
        <w:rPr>
          <w:spacing w:val="1"/>
        </w:rPr>
        <w:t>实时监测与预警：</w:t>
      </w:r>
      <w:r>
        <w:rPr/>
        <w:t>AI</w:t>
      </w:r>
      <w:r>
        <w:rPr>
          <w:spacing w:val="1"/>
        </w:rPr>
        <w:t xml:space="preserve"> </w:t>
      </w:r>
      <w:r>
        <w:rPr>
          <w:spacing w:val="1"/>
        </w:rPr>
        <w:t>图像识别系统能够实现病虫害的实</w:t>
      </w:r>
      <w:r>
        <w:rPr>
          <w:spacing w:val="8"/>
        </w:rPr>
        <w:t>时监测与可视化预警，大幅提升植保效率，确保病虫害能够</w:t>
      </w:r>
      <w:r>
        <w:rPr>
          <w:spacing w:val="7"/>
        </w:rPr>
        <w:t>在早期被发现并得到有效处理。</w:t>
      </w:r>
    </w:p>
    <w:p>
      <w:pPr>
        <w:pStyle w:val="BodyText"/>
        <w:ind w:left="345" w:right="427" w:firstLine="651"/>
        <w:spacing w:before="3" w:line="357" w:lineRule="auto"/>
        <w:jc w:val="both"/>
        <w:rPr/>
      </w:pPr>
      <w:r>
        <w:rPr>
          <w:spacing w:val="8"/>
        </w:rPr>
        <w:t>强大的环境适应性：针对农田场景中的复杂环境因</w:t>
      </w:r>
      <w:r>
        <w:rPr>
          <w:spacing w:val="7"/>
        </w:rPr>
        <w:t>素，</w:t>
      </w:r>
      <w:r>
        <w:rPr>
          <w:spacing w:val="8"/>
        </w:rPr>
        <w:t>如光照变化、作物形态多样性等，产品具备出色的环境自适</w:t>
      </w:r>
      <w:r>
        <w:rPr>
          <w:spacing w:val="8"/>
        </w:rPr>
        <w:t>应能力，能够在不同条件下保持稳定的性能表现，确保病虫</w:t>
      </w:r>
      <w:r>
        <w:rPr>
          <w:spacing w:val="7"/>
        </w:rPr>
        <w:t>害监测的准确性和可靠性。</w:t>
      </w:r>
    </w:p>
    <w:p>
      <w:pPr>
        <w:pStyle w:val="BodyText"/>
        <w:ind w:left="353" w:right="427" w:firstLine="630"/>
        <w:spacing w:before="2" w:line="358" w:lineRule="auto"/>
        <w:rPr/>
      </w:pPr>
      <w:r>
        <w:rPr>
          <w:spacing w:val="8"/>
        </w:rPr>
        <w:t>标准化、开放共享的数据库：联合农业科研机构与种植</w:t>
      </w:r>
      <w:r>
        <w:rPr>
          <w:spacing w:val="8"/>
        </w:rPr>
        <w:t>主体，共建标准化、开放共享的水稻病虫害数据库。通过数</w:t>
      </w:r>
    </w:p>
    <w:p>
      <w:pPr>
        <w:spacing w:line="358" w:lineRule="auto"/>
        <w:sectPr>
          <w:headerReference w:type="default" r:id="rId48"/>
          <w:footerReference w:type="default" r:id="rId49"/>
          <w:pgSz w:w="11906" w:h="16838"/>
          <w:pgMar w:top="1420" w:right="1374" w:bottom="1207" w:left="1476" w:header="929" w:footer="1042" w:gutter="0"/>
        </w:sectPr>
        <w:rPr/>
      </w:pPr>
    </w:p>
    <w:p>
      <w:pPr>
        <w:pStyle w:val="BodyText"/>
        <w:ind w:left="36" w:right="578"/>
        <w:spacing w:before="227" w:line="357" w:lineRule="auto"/>
        <w:jc w:val="both"/>
        <w:rPr/>
      </w:pPr>
      <w:r>
        <w:rPr>
          <w:spacing w:val="8"/>
        </w:rPr>
        <w:t>据协同采集机制与分布式存储架构，整合多地域、多品种的</w:t>
      </w:r>
      <w:r>
        <w:rPr>
          <w:spacing w:val="8"/>
        </w:rPr>
        <w:t>病虫害特征数据，为算法迭代与模型优化提供高质量数据支</w:t>
      </w:r>
      <w:r>
        <w:rPr>
          <w:spacing w:val="-7"/>
        </w:rPr>
        <w:t>撑。</w:t>
      </w:r>
    </w:p>
    <w:p>
      <w:pPr>
        <w:pStyle w:val="BodyText"/>
        <w:ind w:left="35" w:right="581" w:firstLine="639"/>
        <w:spacing w:before="1" w:line="357" w:lineRule="auto"/>
        <w:jc w:val="both"/>
        <w:rPr/>
      </w:pPr>
      <w:r>
        <w:rPr>
          <w:spacing w:val="8"/>
        </w:rPr>
        <w:t>数据驱动的持续优化：基于丰富的数据资源，产品能够</w:t>
      </w:r>
      <w:r>
        <w:rPr>
          <w:spacing w:val="8"/>
        </w:rPr>
        <w:t>不断进行自我优化和升级，进一步提升病虫害识别的准确性</w:t>
      </w:r>
      <w:r>
        <w:rPr>
          <w:spacing w:val="8"/>
        </w:rPr>
        <w:t>和智能化水平，以更好地满足农业生产中的实际需求。</w:t>
      </w:r>
    </w:p>
    <w:p>
      <w:pPr>
        <w:pStyle w:val="BodyText"/>
        <w:ind w:left="34" w:right="332" w:firstLine="640"/>
        <w:spacing w:before="2" w:line="357" w:lineRule="auto"/>
        <w:rPr/>
      </w:pPr>
      <w:r>
        <w:rPr>
          <w:spacing w:val="5"/>
        </w:rPr>
        <w:t>轻量化技术落地：联合本地农技站采集常见病虫害图像，</w:t>
      </w:r>
      <w:r>
        <w:rPr>
          <w:spacing w:val="8"/>
        </w:rPr>
        <w:t>利用免费标注工具，建立基础数据集，借助开源框架，开发</w:t>
      </w:r>
      <w:r>
        <w:rPr>
          <w:spacing w:val="10"/>
        </w:rPr>
        <w:t>手机端检测小程序。简化操作流程，确保农户可通过拍照、</w:t>
      </w:r>
      <w:r>
        <w:rPr>
          <w:spacing w:val="8"/>
        </w:rPr>
        <w:t>上传快速获取识别结果及防治建议，降低技术使用门槛。</w:t>
      </w:r>
    </w:p>
    <w:p>
      <w:pPr>
        <w:ind w:firstLine="54"/>
        <w:spacing w:before="61" w:line="6295" w:lineRule="exact"/>
        <w:rPr/>
      </w:pPr>
      <w:r>
        <w:rPr>
          <w:position w:val="-125"/>
        </w:rPr>
        <w:drawing>
          <wp:inline distT="0" distB="0" distL="0" distR="0">
            <wp:extent cx="5615940" cy="399745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5940" cy="39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99"/>
        <w:spacing w:before="102" w:line="226" w:lineRule="auto"/>
        <w:rPr/>
      </w:pPr>
      <w:r>
        <w:rPr>
          <w:spacing w:val="-3"/>
        </w:rPr>
        <w:t>图</w:t>
      </w:r>
      <w:r>
        <w:rPr>
          <w:spacing w:val="-34"/>
        </w:rPr>
        <w:t xml:space="preserve"> </w:t>
      </w:r>
      <w:r>
        <w:rPr>
          <w:spacing w:val="-3"/>
        </w:rPr>
        <w:t>16</w:t>
      </w:r>
      <w:r>
        <w:rPr>
          <w:spacing w:val="-52"/>
        </w:rPr>
        <w:t xml:space="preserve"> </w:t>
      </w:r>
      <w:r>
        <w:rPr>
          <w:spacing w:val="-3"/>
        </w:rPr>
        <w:t>手机端检测功能</w:t>
      </w:r>
    </w:p>
    <w:p>
      <w:pPr>
        <w:spacing w:line="226" w:lineRule="auto"/>
        <w:sectPr>
          <w:headerReference w:type="default" r:id="rId51"/>
          <w:footerReference w:type="default" r:id="rId52"/>
          <w:pgSz w:w="11906" w:h="16838"/>
          <w:pgMar w:top="1420" w:right="1221" w:bottom="1207" w:left="1785" w:header="929" w:footer="1042" w:gutter="0"/>
        </w:sectPr>
        <w:rPr/>
      </w:pPr>
    </w:p>
    <w:p>
      <w:pPr>
        <w:pStyle w:val="BodyText"/>
        <w:ind w:left="36" w:right="13" w:firstLine="643"/>
        <w:spacing w:before="231" w:line="357" w:lineRule="auto"/>
        <w:jc w:val="both"/>
        <w:rPr/>
      </w:pPr>
      <w:r>
        <w:rPr>
          <w:spacing w:val="6"/>
        </w:rPr>
        <w:t>分层教育辐射：面向青少年开展“科技助农工作坊</w:t>
      </w:r>
      <w:r>
        <w:rPr>
          <w:spacing w:val="-100"/>
        </w:rPr>
        <w:t xml:space="preserve"> </w:t>
      </w:r>
      <w:r>
        <w:rPr>
          <w:spacing w:val="6"/>
        </w:rPr>
        <w:t>”，</w:t>
      </w:r>
      <w:r>
        <w:rPr>
          <w:spacing w:val="8"/>
        </w:rPr>
        <w:t>通过田间课堂演示数据采集、模型训练过程，培养“用技术</w:t>
      </w:r>
      <w:r>
        <w:rPr>
          <w:spacing w:val="5"/>
        </w:rPr>
        <w:t>解决实际问题</w:t>
      </w:r>
      <w:r>
        <w:rPr>
          <w:spacing w:val="-105"/>
        </w:rPr>
        <w:t xml:space="preserve"> </w:t>
      </w:r>
      <w:r>
        <w:rPr>
          <w:spacing w:val="5"/>
        </w:rPr>
        <w:t>”的意识；面向农户举办“平台使用培训</w:t>
      </w:r>
      <w:r>
        <w:rPr>
          <w:spacing w:val="-113"/>
        </w:rPr>
        <w:t xml:space="preserve"> </w:t>
      </w:r>
      <w:r>
        <w:rPr>
          <w:spacing w:val="5"/>
        </w:rPr>
        <w:t>”，</w:t>
      </w:r>
      <w:r>
        <w:rPr>
          <w:spacing w:val="12"/>
        </w:rPr>
        <w:t>以“现场实操+案例对比</w:t>
      </w:r>
      <w:r>
        <w:rPr>
          <w:spacing w:val="-92"/>
        </w:rPr>
        <w:t xml:space="preserve"> </w:t>
      </w:r>
      <w:r>
        <w:rPr>
          <w:spacing w:val="12"/>
        </w:rPr>
        <w:t>”形式展示科技效率，消除对新技</w:t>
      </w:r>
      <w:r>
        <w:rPr>
          <w:spacing w:val="8"/>
        </w:rPr>
        <w:t>术的陌生感。同时，通过短视频、图文手册等大众媒介传播</w:t>
      </w:r>
      <w:r>
        <w:rPr>
          <w:spacing w:val="6"/>
        </w:rPr>
        <w:t>项目成果，扩大“科技兴农</w:t>
      </w:r>
      <w:r>
        <w:rPr>
          <w:spacing w:val="-104"/>
        </w:rPr>
        <w:t xml:space="preserve"> </w:t>
      </w:r>
      <w:r>
        <w:rPr>
          <w:spacing w:val="6"/>
        </w:rPr>
        <w:t>”理念的社会认知度。</w:t>
      </w:r>
    </w:p>
    <w:p>
      <w:pPr>
        <w:spacing w:line="357" w:lineRule="auto"/>
        <w:sectPr>
          <w:headerReference w:type="default" r:id="rId1"/>
          <w:footerReference w:type="default" r:id="rId54"/>
          <w:pgSz w:w="11906" w:h="16838"/>
          <w:pgMar w:top="1420" w:right="1785" w:bottom="1207" w:left="1785" w:header="929" w:footer="1042" w:gutter="0"/>
        </w:sectPr>
        <w:rPr/>
      </w:pPr>
    </w:p>
    <w:p>
      <w:pPr>
        <w:ind w:left="21"/>
        <w:spacing w:before="172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9" w:id="24"/>
      <w:bookmarkEnd w:id="24"/>
      <w:r>
        <w:rPr>
          <w:rFonts w:ascii="KaiTi" w:hAnsi="KaiTi" w:eastAsia="KaiTi" w:cs="KaiTi"/>
          <w:sz w:val="31"/>
          <w:szCs w:val="31"/>
          <w:spacing w:val="8"/>
        </w:rPr>
        <w:t>三、项目创新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19" w:id="25"/>
      <w:bookmarkEnd w:id="25"/>
      <w:bookmarkStart w:name="bookmark20" w:id="26"/>
      <w:bookmarkEnd w:id="26"/>
      <w:r>
        <w:rPr>
          <w:b/>
          <w:bCs/>
          <w:spacing w:val="3"/>
        </w:rPr>
        <w:t>（一）原始技术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7" w:right="111" w:firstLine="648"/>
        <w:spacing w:before="100" w:line="346" w:lineRule="auto"/>
        <w:jc w:val="both"/>
        <w:rPr/>
      </w:pPr>
      <w:r>
        <w:rPr>
          <w:spacing w:val="8"/>
        </w:rPr>
        <w:t>高精度数据采集：通过在不同时段、光照条件下，</w:t>
      </w:r>
      <w:r>
        <w:rPr>
          <w:spacing w:val="7"/>
        </w:rPr>
        <w:t>使用</w:t>
      </w:r>
      <w:r>
        <w:rPr>
          <w:spacing w:val="8"/>
        </w:rPr>
        <w:t>专业设备采集病叶、病果的多角度图像，构建了涵盖水稻等</w:t>
      </w:r>
      <w:r>
        <w:rPr>
          <w:spacing w:val="8"/>
        </w:rPr>
        <w:t>多种作物的原始数据库。这种精细化的数据采集方式为模型</w:t>
      </w:r>
      <w:r>
        <w:rPr>
          <w:spacing w:val="7"/>
        </w:rPr>
        <w:t>训练提供了高质量的数据基础。</w:t>
      </w:r>
    </w:p>
    <w:p>
      <w:pPr>
        <w:pStyle w:val="BodyText"/>
        <w:ind w:left="34" w:right="113" w:firstLine="660"/>
        <w:spacing w:before="4" w:line="344" w:lineRule="auto"/>
        <w:jc w:val="both"/>
        <w:rPr/>
      </w:pPr>
      <w:r>
        <w:rPr>
          <w:spacing w:val="4"/>
        </w:rPr>
        <w:t>多维度标注：将“脉褐变程度</w:t>
      </w:r>
      <w:r>
        <w:rPr>
          <w:spacing w:val="-112"/>
        </w:rPr>
        <w:t xml:space="preserve"> </w:t>
      </w:r>
      <w:r>
        <w:rPr>
          <w:spacing w:val="4"/>
        </w:rPr>
        <w:t>”“病斑扩散轨迹</w:t>
      </w:r>
      <w:r>
        <w:rPr>
          <w:spacing w:val="-112"/>
        </w:rPr>
        <w:t xml:space="preserve"> </w:t>
      </w:r>
      <w:r>
        <w:rPr>
          <w:spacing w:val="4"/>
        </w:rPr>
        <w:t>”等肉</w:t>
      </w:r>
      <w:r>
        <w:rPr>
          <w:spacing w:val="8"/>
        </w:rPr>
        <w:t>眼可见的农学特征转化为机器可识别的数字参数，单张图像</w:t>
      </w:r>
      <w:r>
        <w:rPr>
          <w:spacing w:val="6"/>
        </w:rPr>
        <w:t>标注维度超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6"/>
        </w:rPr>
        <w:t>50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6"/>
        </w:rPr>
        <w:t>项，极大地丰富了数据的细节和可用性。</w:t>
      </w:r>
    </w:p>
    <w:p>
      <w:pPr>
        <w:pStyle w:val="BodyText"/>
        <w:ind w:left="680"/>
        <w:spacing w:before="279" w:line="228" w:lineRule="auto"/>
        <w:outlineLvl w:val="2"/>
        <w:rPr/>
      </w:pPr>
      <w:bookmarkStart w:name="bookmark21" w:id="27"/>
      <w:bookmarkEnd w:id="27"/>
      <w:r>
        <w:rPr>
          <w:b/>
          <w:bCs/>
          <w:spacing w:val="4"/>
        </w:rPr>
        <w:t>（二）技术创新基础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4" w:firstLine="643"/>
        <w:spacing w:before="101" w:line="372" w:lineRule="auto"/>
        <w:jc w:val="both"/>
        <w:rPr/>
      </w:pPr>
      <w:r>
        <w:rPr>
          <w:spacing w:val="8"/>
        </w:rPr>
        <w:t>禾田智联系统在原始创新方面，以深度学习、物联网和</w:t>
      </w:r>
      <w:r>
        <w:rPr>
          <w:spacing w:val="8"/>
        </w:rPr>
        <w:t>数字孪生技术为核心，构建了高度智能化的病虫害监测与决</w:t>
      </w:r>
      <w:r>
        <w:rPr>
          <w:spacing w:val="1"/>
        </w:rPr>
        <w:t>策系统。项目通过以下几项基础创新，奠定了技术领先优势。</w:t>
      </w:r>
    </w:p>
    <w:p>
      <w:pPr>
        <w:pStyle w:val="BodyText"/>
        <w:ind w:left="35" w:right="113" w:firstLine="643"/>
        <w:spacing w:before="3" w:line="371" w:lineRule="auto"/>
        <w:jc w:val="both"/>
        <w:rPr/>
      </w:pPr>
      <w:r>
        <w:rPr>
          <w:spacing w:val="8"/>
        </w:rPr>
        <w:t>深度学习算法优化：结合卷积神经网络和注意力机制，</w:t>
      </w:r>
      <w:r>
        <w:rPr>
          <w:spacing w:val="14"/>
        </w:rPr>
        <w:t>开发出高精度病虫害识别算法，识别准确率超过95%，</w:t>
      </w:r>
      <w:r>
        <w:rPr>
          <w:spacing w:val="13"/>
        </w:rPr>
        <w:t>显著</w:t>
      </w:r>
      <w:r>
        <w:rPr>
          <w:spacing w:val="5"/>
        </w:rPr>
        <w:t>高于传统方法。</w:t>
      </w:r>
    </w:p>
    <w:p>
      <w:pPr>
        <w:pStyle w:val="BodyText"/>
        <w:ind w:left="36" w:right="113" w:firstLine="658"/>
        <w:spacing w:line="371" w:lineRule="auto"/>
        <w:rPr/>
      </w:pPr>
      <w:r>
        <w:rPr>
          <w:spacing w:val="7"/>
        </w:rPr>
        <w:t>多模态数据融合：综合运用图像识别、温湿度传感器数</w:t>
      </w:r>
      <w:r>
        <w:rPr>
          <w:spacing w:val="8"/>
        </w:rPr>
        <w:t>据、光照强度等多源信息，提升监测精度和环境适应性。</w:t>
      </w:r>
    </w:p>
    <w:p>
      <w:pPr>
        <w:pStyle w:val="BodyText"/>
        <w:ind w:left="34" w:right="23" w:firstLine="640"/>
        <w:spacing w:before="2" w:line="372" w:lineRule="auto"/>
        <w:jc w:val="both"/>
        <w:rPr/>
      </w:pPr>
      <w:r>
        <w:rPr>
          <w:spacing w:val="5"/>
        </w:rPr>
        <w:t>数字孪生技术应用：利用</w:t>
      </w:r>
      <w:r>
        <w:rPr>
          <w:spacing w:val="-59"/>
        </w:rPr>
        <w:t xml:space="preserve"> </w:t>
      </w:r>
      <w:r>
        <w:rPr/>
        <w:t>Three</w:t>
      </w:r>
      <w:r>
        <w:rPr>
          <w:spacing w:val="5"/>
        </w:rPr>
        <w:t>.</w:t>
      </w:r>
      <w:r>
        <w:rPr/>
        <w:t>js</w:t>
      </w:r>
      <w:r>
        <w:rPr>
          <w:spacing w:val="5"/>
        </w:rPr>
        <w:t>+</w:t>
      </w:r>
      <w:r>
        <w:rPr/>
        <w:t>Vue</w:t>
      </w:r>
      <w:r>
        <w:rPr>
          <w:spacing w:val="5"/>
        </w:rPr>
        <w:t>3+</w:t>
      </w:r>
      <w:r>
        <w:rPr/>
        <w:t>vite</w:t>
      </w:r>
      <w:r>
        <w:rPr>
          <w:spacing w:val="-54"/>
        </w:rPr>
        <w:t xml:space="preserve"> </w:t>
      </w:r>
      <w:r>
        <w:rPr>
          <w:spacing w:val="5"/>
        </w:rPr>
        <w:t>技术栈，</w:t>
      </w:r>
      <w:r>
        <w:rPr>
          <w:spacing w:val="-2"/>
        </w:rPr>
        <w:t>构建三维可视化稻田模型，实现“虚实联动</w:t>
      </w:r>
      <w:r>
        <w:rPr>
          <w:spacing w:val="-99"/>
        </w:rPr>
        <w:t xml:space="preserve"> </w:t>
      </w:r>
      <w:r>
        <w:rPr>
          <w:spacing w:val="-2"/>
        </w:rPr>
        <w:t>”的沉浸式监测，</w:t>
      </w:r>
      <w:r>
        <w:rPr>
          <w:spacing w:val="8"/>
        </w:rPr>
        <w:t>为农业生产提供直观、实时的决策支持。</w:t>
      </w:r>
    </w:p>
    <w:p>
      <w:pPr>
        <w:spacing w:line="372" w:lineRule="auto"/>
        <w:sectPr>
          <w:headerReference w:type="default" r:id="rId30"/>
          <w:footerReference w:type="default" r:id="rId55"/>
          <w:pgSz w:w="11906" w:h="16838"/>
          <w:pgMar w:top="1420" w:right="1688" w:bottom="1207" w:left="1785" w:header="929" w:footer="1042" w:gutter="0"/>
        </w:sectPr>
        <w:rPr/>
      </w:pPr>
    </w:p>
    <w:p>
      <w:pPr>
        <w:ind w:firstLine="14"/>
        <w:spacing w:before="45" w:line="5223" w:lineRule="exact"/>
        <w:rPr/>
      </w:pPr>
      <w:r>
        <w:rPr>
          <w:position w:val="-104"/>
        </w:rPr>
        <w:drawing>
          <wp:inline distT="0" distB="0" distL="0" distR="0">
            <wp:extent cx="5257800" cy="331622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0"/>
        <w:spacing w:before="214" w:line="222" w:lineRule="auto"/>
        <w:rPr>
          <w:sz w:val="30"/>
          <w:szCs w:val="30"/>
        </w:rPr>
      </w:pPr>
      <w:r>
        <w:rPr>
          <w:sz w:val="30"/>
          <w:szCs w:val="30"/>
          <w:spacing w:val="-16"/>
        </w:rPr>
        <w:t>图</w:t>
      </w:r>
      <w:r>
        <w:rPr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16"/>
        </w:rPr>
        <w:t>17</w:t>
      </w:r>
      <w:r>
        <w:rPr>
          <w:sz w:val="30"/>
          <w:szCs w:val="30"/>
          <w:spacing w:val="-47"/>
        </w:rPr>
        <w:t xml:space="preserve"> </w:t>
      </w:r>
      <w:r>
        <w:rPr>
          <w:sz w:val="30"/>
          <w:szCs w:val="30"/>
          <w:spacing w:val="-16"/>
        </w:rPr>
        <w:t>孪生技术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1"/>
        <w:rPr/>
      </w:pPr>
      <w:bookmarkStart w:name="bookmark22" w:id="28"/>
      <w:bookmarkEnd w:id="28"/>
      <w:r>
        <w:rPr>
          <w:b/>
          <w:bCs/>
          <w:spacing w:val="5"/>
        </w:rPr>
        <w:t>（三）技术融合与核心功能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firstLine="14"/>
        <w:spacing w:line="4380" w:lineRule="exact"/>
        <w:rPr/>
      </w:pPr>
      <w:r>
        <w:rPr>
          <w:position w:val="-87"/>
        </w:rPr>
        <w:drawing>
          <wp:inline distT="0" distB="0" distL="0" distR="0">
            <wp:extent cx="5495543" cy="27813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54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0"/>
        <w:spacing w:before="324" w:line="222" w:lineRule="auto"/>
        <w:rPr>
          <w:sz w:val="30"/>
          <w:szCs w:val="30"/>
        </w:rPr>
      </w:pPr>
      <w:r>
        <w:rPr>
          <w:sz w:val="30"/>
          <w:szCs w:val="30"/>
          <w:spacing w:val="-15"/>
        </w:rPr>
        <w:t>图</w:t>
      </w:r>
      <w:r>
        <w:rPr>
          <w:sz w:val="30"/>
          <w:szCs w:val="30"/>
          <w:spacing w:val="-39"/>
        </w:rPr>
        <w:t xml:space="preserve"> </w:t>
      </w:r>
      <w:r>
        <w:rPr>
          <w:sz w:val="30"/>
          <w:szCs w:val="30"/>
          <w:spacing w:val="-15"/>
        </w:rPr>
        <w:t>18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5"/>
        </w:rPr>
        <w:t>核心架构</w:t>
      </w:r>
    </w:p>
    <w:p>
      <w:pPr>
        <w:spacing w:line="222" w:lineRule="auto"/>
        <w:sectPr>
          <w:headerReference w:type="default" r:id="rId56"/>
          <w:footerReference w:type="default" r:id="rId57"/>
          <w:pgSz w:w="11906" w:h="16838"/>
          <w:pgMar w:top="1420" w:right="1451" w:bottom="1207" w:left="1785" w:header="929" w:footer="1042" w:gutter="0"/>
        </w:sectPr>
        <w:rPr>
          <w:sz w:val="30"/>
          <w:szCs w:val="30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ind w:left="682"/>
        <w:spacing w:before="101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23" w:id="29"/>
      <w:bookmarkEnd w:id="29"/>
      <w:r>
        <w:rPr>
          <w:rFonts w:ascii="KaiTi" w:hAnsi="KaiTi" w:eastAsia="KaiTi" w:cs="KaiTi"/>
          <w:sz w:val="31"/>
          <w:szCs w:val="31"/>
          <w:spacing w:val="5"/>
        </w:rPr>
        <w:t>四、模怯创新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35" w:right="269" w:firstLine="642"/>
        <w:spacing w:before="101" w:line="310" w:lineRule="auto"/>
        <w:jc w:val="both"/>
        <w:rPr/>
      </w:pPr>
      <w:r>
        <w:rPr>
          <w:spacing w:val="8"/>
        </w:rPr>
        <w:t>禾田智联系统在项目落地进程中，通过分阶段、分层次</w:t>
      </w:r>
      <w:r>
        <w:rPr>
          <w:spacing w:val="8"/>
        </w:rPr>
        <w:t>的模式创新探索，逐步构建起技术研发、市场推广和商业化</w:t>
      </w:r>
      <w:r>
        <w:rPr>
          <w:spacing w:val="8"/>
        </w:rPr>
        <w:t>应用深度融合的生态体系，实现了从萌芽探索到成熟落地的</w:t>
      </w:r>
      <w:r>
        <w:rPr>
          <w:spacing w:val="3"/>
        </w:rPr>
        <w:t>跨越发展。</w:t>
      </w:r>
    </w:p>
    <w:p>
      <w:pPr>
        <w:pStyle w:val="BodyText"/>
        <w:ind w:left="680"/>
        <w:spacing w:before="321" w:line="228" w:lineRule="auto"/>
        <w:outlineLvl w:val="2"/>
        <w:rPr/>
      </w:pPr>
      <w:bookmarkStart w:name="bookmark24" w:id="30"/>
      <w:bookmarkEnd w:id="30"/>
      <w:r>
        <w:rPr>
          <w:b/>
          <w:bCs/>
          <w:spacing w:val="5"/>
        </w:rPr>
        <w:t>（一）产教融合模式创新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5" w:right="158" w:firstLine="642"/>
        <w:spacing w:before="101" w:line="309" w:lineRule="auto"/>
        <w:jc w:val="both"/>
        <w:rPr/>
      </w:pPr>
      <w:r>
        <w:rPr>
          <w:spacing w:val="8"/>
        </w:rPr>
        <w:t>项目初期，智禾数创团队敏锐捕捉到高校在农业技术研</w:t>
      </w:r>
      <w:r>
        <w:rPr>
          <w:spacing w:val="8"/>
        </w:rPr>
        <w:t>发领域的潜力，率先向本校申请科研课题。从短期实训基地</w:t>
      </w:r>
      <w:r>
        <w:rPr>
          <w:spacing w:val="8"/>
        </w:rPr>
        <w:t>建设、课程内容共建等浅层次入手，开展小型农业技术改良</w:t>
      </w:r>
      <w:r>
        <w:rPr>
          <w:spacing w:val="1"/>
        </w:rPr>
        <w:t>项目，以此探索契合点与可行性，为后续项目开发奠定基</w:t>
      </w:r>
      <w:r>
        <w:rPr/>
        <w:t>础。</w:t>
      </w:r>
    </w:p>
    <w:p>
      <w:pPr>
        <w:pStyle w:val="BodyText"/>
        <w:ind w:left="36" w:firstLine="654"/>
        <w:spacing w:before="4" w:line="309" w:lineRule="auto"/>
        <w:jc w:val="both"/>
        <w:rPr/>
      </w:pPr>
      <w:r>
        <w:rPr>
          <w:spacing w:val="6"/>
        </w:rPr>
        <w:t>随着合作的推进，智禾数创团队与高校的合作不断深</w:t>
      </w:r>
      <w:r>
        <w:rPr>
          <w:spacing w:val="5"/>
        </w:rPr>
        <w:t>化。</w:t>
      </w:r>
      <w:r>
        <w:rPr>
          <w:spacing w:val="8"/>
        </w:rPr>
        <w:t>将自身的实际市场需求转化为科研课题，与学校联合设立专</w:t>
      </w:r>
      <w:r>
        <w:rPr>
          <w:spacing w:val="8"/>
        </w:rPr>
        <w:t>项研发基金，吸引高校科研团队参与其中。同时，为高校学</w:t>
      </w:r>
      <w:r>
        <w:rPr>
          <w:spacing w:val="8"/>
        </w:rPr>
        <w:t>生提供实习岗位和实践平台，让学生能够将理论知识应用于</w:t>
      </w:r>
      <w:r>
        <w:rPr>
          <w:spacing w:val="8"/>
        </w:rPr>
        <w:t>实际项目中。在此过程中，双方逐渐形成了资源共享、优势</w:t>
      </w:r>
      <w:r>
        <w:rPr>
          <w:spacing w:val="8"/>
        </w:rPr>
        <w:t>互补的合作模式，加速了技术转化和产品迭代。</w:t>
      </w:r>
    </w:p>
    <w:p>
      <w:pPr>
        <w:spacing w:line="309" w:lineRule="auto"/>
        <w:sectPr>
          <w:headerReference w:type="default" r:id="rId60"/>
          <w:footerReference w:type="default" r:id="rId61"/>
          <w:pgSz w:w="11906" w:h="16838"/>
          <w:pgMar w:top="1420" w:right="1530" w:bottom="1207" w:left="1785" w:header="929" w:footer="1042" w:gutter="0"/>
        </w:sectPr>
        <w:rPr/>
      </w:pPr>
    </w:p>
    <w:p>
      <w:pPr>
        <w:ind w:firstLine="64"/>
        <w:spacing w:before="36" w:line="6004" w:lineRule="exact"/>
        <w:rPr/>
      </w:pPr>
      <w:r>
        <w:rPr>
          <w:position w:val="-120"/>
        </w:rPr>
        <w:drawing>
          <wp:inline distT="0" distB="0" distL="0" distR="0">
            <wp:extent cx="5254752" cy="381304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4752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38"/>
        <w:spacing w:before="159" w:line="227" w:lineRule="auto"/>
        <w:rPr/>
      </w:pPr>
      <w:r>
        <w:rPr>
          <w:spacing w:val="-3"/>
        </w:rPr>
        <w:t>图</w:t>
      </w:r>
      <w:r>
        <w:rPr>
          <w:spacing w:val="-39"/>
        </w:rPr>
        <w:t xml:space="preserve"> </w:t>
      </w:r>
      <w:r>
        <w:rPr>
          <w:spacing w:val="-3"/>
        </w:rPr>
        <w:t>19</w:t>
      </w:r>
      <w:r>
        <w:rPr>
          <w:spacing w:val="-32"/>
        </w:rPr>
        <w:t xml:space="preserve"> </w:t>
      </w:r>
      <w:r>
        <w:rPr>
          <w:spacing w:val="-3"/>
        </w:rPr>
        <w:t>师生实践科研课题</w:t>
      </w:r>
    </w:p>
    <w:p>
      <w:pPr>
        <w:pStyle w:val="BodyText"/>
        <w:ind w:left="44" w:firstLine="642"/>
        <w:spacing w:before="139" w:line="310" w:lineRule="auto"/>
        <w:jc w:val="both"/>
        <w:rPr/>
      </w:pPr>
      <w:r>
        <w:rPr>
          <w:spacing w:val="6"/>
        </w:rPr>
        <w:t>到了成熟落地阶段，智禾数创团队与高校建立了</w:t>
      </w:r>
      <w:r>
        <w:rPr>
          <w:spacing w:val="5"/>
        </w:rPr>
        <w:t>全方位、</w:t>
      </w:r>
      <w:r>
        <w:rPr>
          <w:spacing w:val="8"/>
        </w:rPr>
        <w:t>多层次的深度合作关系。双方共建联合实验室，围绕农业智</w:t>
      </w:r>
      <w:r>
        <w:rPr>
          <w:spacing w:val="8"/>
        </w:rPr>
        <w:t>能化、信息化等前沿领域开展系统性研究，共同攻克了一系</w:t>
      </w:r>
      <w:r>
        <w:rPr>
          <w:spacing w:val="8"/>
        </w:rPr>
        <w:t>列关键技术难题。高校科研成果能够快速在禾田智联系统项</w:t>
      </w:r>
      <w:r>
        <w:rPr>
          <w:spacing w:val="6"/>
        </w:rPr>
        <w:t>目</w:t>
      </w:r>
      <w:r>
        <w:rPr>
          <w:spacing w:val="-93"/>
        </w:rPr>
        <w:t xml:space="preserve"> </w:t>
      </w:r>
      <w:r>
        <w:rPr>
          <w:spacing w:val="6"/>
        </w:rPr>
        <w:t>中得到应用和验证，而公司在市场实践中反</w:t>
      </w:r>
      <w:r>
        <w:rPr>
          <w:spacing w:val="5"/>
        </w:rPr>
        <w:t>馈的问题和需</w:t>
      </w:r>
      <w:r>
        <w:rPr>
          <w:spacing w:val="8"/>
        </w:rPr>
        <w:t>求，又为高校科研提供了方向，真正实现了产学研用的有机</w:t>
      </w:r>
      <w:r>
        <w:rPr>
          <w:spacing w:val="-4"/>
        </w:rPr>
        <w:t>融合。</w:t>
      </w:r>
    </w:p>
    <w:p>
      <w:pPr>
        <w:pStyle w:val="BodyText"/>
        <w:ind w:left="680"/>
        <w:spacing w:before="317" w:line="226" w:lineRule="auto"/>
        <w:outlineLvl w:val="2"/>
        <w:rPr/>
      </w:pPr>
      <w:bookmarkStart w:name="bookmark25" w:id="31"/>
      <w:bookmarkEnd w:id="31"/>
      <w:r>
        <w:rPr>
          <w:b/>
          <w:bCs/>
          <w:spacing w:val="5"/>
        </w:rPr>
        <w:t>（二）校企合作模式创新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6" w:right="263" w:firstLine="640"/>
        <w:spacing w:before="102" w:line="310" w:lineRule="auto"/>
        <w:jc w:val="both"/>
        <w:rPr/>
      </w:pPr>
      <w:r>
        <w:rPr>
          <w:spacing w:val="8"/>
        </w:rPr>
        <w:t>项目起步阶段，智禾数创团队积极与行业内企业开展简</w:t>
      </w:r>
      <w:r>
        <w:rPr>
          <w:spacing w:val="8"/>
        </w:rPr>
        <w:t>单的业务合作，如共同承接小型农业信息化项目、共享部分</w:t>
      </w:r>
      <w:r>
        <w:rPr>
          <w:spacing w:val="8"/>
        </w:rPr>
        <w:t>市场资源等。通过这些合作，借鉴其他企业的运营经验和市</w:t>
      </w:r>
      <w:r>
        <w:rPr>
          <w:spacing w:val="8"/>
        </w:rPr>
        <w:t>场策略，同时也初步展示了自身的技术优势，为进一步拓展</w:t>
      </w:r>
    </w:p>
    <w:p>
      <w:pPr>
        <w:spacing w:line="310" w:lineRule="auto"/>
        <w:sectPr>
          <w:headerReference w:type="default" r:id="rId62"/>
          <w:footerReference w:type="default" r:id="rId63"/>
          <w:pgSz w:w="11906" w:h="16838"/>
          <w:pgMar w:top="1420" w:right="1536" w:bottom="1207" w:left="1785" w:header="929" w:footer="1042" w:gutter="0"/>
        </w:sectPr>
        <w:rPr/>
      </w:pPr>
    </w:p>
    <w:p>
      <w:pPr>
        <w:pStyle w:val="BodyText"/>
        <w:ind w:left="44"/>
        <w:spacing w:before="160" w:line="226" w:lineRule="auto"/>
        <w:rPr/>
      </w:pPr>
      <w:r>
        <w:rPr>
          <w:spacing w:val="4"/>
        </w:rPr>
        <w:t>合作奠定基础。</w:t>
      </w:r>
    </w:p>
    <w:p>
      <w:pPr>
        <w:pStyle w:val="BodyText"/>
        <w:ind w:left="35" w:right="261" w:firstLine="643"/>
        <w:spacing w:before="136" w:line="310" w:lineRule="auto"/>
        <w:jc w:val="both"/>
        <w:rPr/>
      </w:pPr>
      <w:r>
        <w:rPr>
          <w:spacing w:val="8"/>
        </w:rPr>
        <w:t>在发展阶段，智禾数创团队开始寻求与具有互补优势的</w:t>
      </w:r>
      <w:r>
        <w:rPr>
          <w:spacing w:val="8"/>
        </w:rPr>
        <w:t>企业建立战略合作伙伴关系。与农业设备制造企业合作，将</w:t>
      </w:r>
      <w:r>
        <w:rPr>
          <w:spacing w:val="8"/>
        </w:rPr>
        <w:t>自身的实时监测、数字可视化、数字孪生技术融入农业设备</w:t>
      </w:r>
      <w:r>
        <w:rPr>
          <w:spacing w:val="8"/>
        </w:rPr>
        <w:t>中，提升设备的智能化水平；与农产品销售企业合作，利用</w:t>
      </w:r>
      <w:r>
        <w:rPr>
          <w:spacing w:val="8"/>
        </w:rPr>
        <w:t>大数据和物联网技术，实现农产品从生产到销售的全程追溯</w:t>
      </w:r>
      <w:r>
        <w:rPr>
          <w:spacing w:val="8"/>
        </w:rPr>
        <w:t>和精准营销。双方在技术研发、生产制造、市场销售等环节</w:t>
      </w:r>
      <w:r>
        <w:rPr>
          <w:spacing w:val="8"/>
        </w:rPr>
        <w:t>开展深度合作，共同开发新产品、拓展新市场。</w:t>
      </w:r>
    </w:p>
    <w:p>
      <w:pPr>
        <w:pStyle w:val="BodyText"/>
        <w:ind w:left="35" w:firstLine="674"/>
        <w:spacing w:before="5" w:line="309" w:lineRule="auto"/>
        <w:jc w:val="both"/>
        <w:rPr/>
      </w:pPr>
      <w:r>
        <w:rPr>
          <w:spacing w:val="5"/>
        </w:rPr>
        <w:t>当项目进入成熟落地期，智禾数创团队构建起</w:t>
      </w:r>
      <w:r>
        <w:rPr>
          <w:spacing w:val="4"/>
        </w:rPr>
        <w:t>了多元化、</w:t>
      </w:r>
      <w:r>
        <w:rPr>
          <w:spacing w:val="8"/>
        </w:rPr>
        <w:t>协同化的校企合作生态。与多家企业共同组建产业联盟，制</w:t>
      </w:r>
      <w:r>
        <w:rPr>
          <w:spacing w:val="8"/>
        </w:rPr>
        <w:t>定行业标准和技术规范，引领行业发展方向。通过资源整合</w:t>
      </w:r>
      <w:r>
        <w:rPr>
          <w:spacing w:val="8"/>
        </w:rPr>
        <w:t>和优势互补，实现了产业链上下游企业的协同发展，降低了</w:t>
      </w:r>
      <w:r>
        <w:rPr>
          <w:spacing w:val="2"/>
        </w:rPr>
        <w:t>生产成本，提高了市场竞争力，推动了整个行业的创新升级。</w:t>
      </w:r>
    </w:p>
    <w:p>
      <w:pPr>
        <w:pStyle w:val="BodyText"/>
        <w:ind w:left="680"/>
        <w:spacing w:before="325" w:line="228" w:lineRule="auto"/>
        <w:outlineLvl w:val="2"/>
        <w:rPr/>
      </w:pPr>
      <w:bookmarkStart w:name="bookmark26" w:id="32"/>
      <w:bookmarkEnd w:id="32"/>
      <w:r>
        <w:rPr>
          <w:b/>
          <w:bCs/>
          <w:spacing w:val="5"/>
        </w:rPr>
        <w:t>（三）工学一体模式创新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5" w:right="261" w:firstLine="642"/>
        <w:spacing w:before="101" w:line="309" w:lineRule="auto"/>
        <w:jc w:val="both"/>
        <w:rPr/>
      </w:pPr>
      <w:r>
        <w:rPr>
          <w:spacing w:val="8"/>
        </w:rPr>
        <w:t>项目伊始，智禾数创团队与桂林理工大学、广西农业职</w:t>
      </w:r>
      <w:r>
        <w:rPr>
          <w:spacing w:val="8"/>
        </w:rPr>
        <w:t>业技术大学等科研机构开展小规模的学术交流活动，共同探</w:t>
      </w:r>
      <w:r>
        <w:rPr>
          <w:spacing w:val="8"/>
        </w:rPr>
        <w:t>讨农业领域的技术难题和发展趋势。双方在部分研究方向上</w:t>
      </w:r>
      <w:r>
        <w:rPr>
          <w:spacing w:val="5"/>
        </w:rPr>
        <w:t>达成初步合作意向，联合开展一些短期的小型研究项目，</w:t>
      </w:r>
      <w:r>
        <w:rPr>
          <w:spacing w:val="-64"/>
        </w:rPr>
        <w:t xml:space="preserve"> </w:t>
      </w:r>
      <w:r>
        <w:rPr>
          <w:spacing w:val="5"/>
        </w:rPr>
        <w:t>旨</w:t>
      </w:r>
      <w:r>
        <w:rPr>
          <w:spacing w:val="8"/>
        </w:rPr>
        <w:t>在了解彼此的科研优势和合作需求。</w:t>
      </w:r>
    </w:p>
    <w:p>
      <w:pPr>
        <w:pStyle w:val="BodyText"/>
        <w:ind w:left="34" w:right="263" w:firstLine="656"/>
        <w:spacing w:before="2" w:line="310" w:lineRule="auto"/>
        <w:jc w:val="both"/>
        <w:rPr/>
      </w:pPr>
      <w:r>
        <w:rPr>
          <w:spacing w:val="7"/>
        </w:rPr>
        <w:t>随着合作的深入，智禾数创团队与科研机构加大了合作</w:t>
      </w:r>
      <w:r>
        <w:rPr>
          <w:spacing w:val="8"/>
        </w:rPr>
        <w:t>力度。在项目研究过程中，双方组建联合科研团队，整合科</w:t>
      </w:r>
      <w:r>
        <w:rPr>
          <w:spacing w:val="8"/>
        </w:rPr>
        <w:t>研资源，发挥各自的专业优势，围绕智慧农业化技术、数字</w:t>
      </w:r>
      <w:r>
        <w:rPr>
          <w:spacing w:val="8"/>
        </w:rPr>
        <w:t>孪生技术分析等关键领域开展深入研究。通过紧密合作，攻</w:t>
      </w:r>
      <w:r>
        <w:rPr>
          <w:spacing w:val="8"/>
        </w:rPr>
        <w:t>克了多项技术难关，取得了一系列具有创新性和实用性的科</w:t>
      </w:r>
      <w:r>
        <w:rPr>
          <w:spacing w:val="2"/>
        </w:rPr>
        <w:t>研成果。</w:t>
      </w:r>
    </w:p>
    <w:p>
      <w:pPr>
        <w:spacing w:line="310" w:lineRule="auto"/>
        <w:sectPr>
          <w:headerReference w:type="default" r:id="rId65"/>
          <w:footerReference w:type="default" r:id="rId66"/>
          <w:pgSz w:w="11906" w:h="16838"/>
          <w:pgMar w:top="1420" w:right="1538" w:bottom="1207" w:left="1785" w:header="929" w:footer="1042" w:gutter="0"/>
        </w:sectPr>
        <w:rPr/>
      </w:pPr>
    </w:p>
    <w:p>
      <w:pPr>
        <w:pStyle w:val="BodyText"/>
        <w:ind w:left="35" w:right="14" w:firstLine="674"/>
        <w:spacing w:before="158" w:line="310" w:lineRule="auto"/>
        <w:rPr/>
      </w:pPr>
      <w:r>
        <w:rPr>
          <w:spacing w:val="7"/>
        </w:rPr>
        <w:t>当项目走向成熟落地，智禾数创团队与科研机构建立了</w:t>
      </w:r>
      <w:r>
        <w:rPr>
          <w:spacing w:val="6"/>
        </w:rPr>
        <w:t>长期稳定的产学研协同创新机制。双方共建产学研合作基地，</w:t>
      </w:r>
      <w:r>
        <w:rPr>
          <w:spacing w:val="10"/>
        </w:rPr>
        <w:t>在技术研发、人才培养、成果转化等方面开展全方位合作。</w:t>
      </w:r>
      <w:r>
        <w:rPr>
          <w:spacing w:val="8"/>
        </w:rPr>
        <w:t>科研机构的前沿研究成果能够迅速转化为实际生产力，应用</w:t>
      </w:r>
      <w:r>
        <w:rPr>
          <w:spacing w:val="8"/>
        </w:rPr>
        <w:t>于禾田智联系统项目中；而公司在市场实践中反馈的问题和</w:t>
      </w:r>
      <w:r>
        <w:rPr>
          <w:spacing w:val="8"/>
        </w:rPr>
        <w:t>需求，又为科研机构的研究提供了方向，形成了良性循环，</w:t>
      </w:r>
    </w:p>
    <w:p>
      <w:pPr>
        <w:pStyle w:val="BodyText"/>
        <w:ind w:left="37" w:right="263"/>
        <w:spacing w:before="1" w:line="311" w:lineRule="auto"/>
        <w:rPr/>
      </w:pPr>
      <w:r>
        <w:rPr>
          <w:spacing w:val="8"/>
        </w:rPr>
        <w:t>持续提升项目的技术含量和创新能力，推动农业行业的科技</w:t>
      </w:r>
      <w:r>
        <w:rPr>
          <w:spacing w:val="-2"/>
        </w:rPr>
        <w:t>进步。</w:t>
      </w:r>
    </w:p>
    <w:p>
      <w:pPr>
        <w:ind w:left="669"/>
        <w:spacing w:before="266" w:line="228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0" w:id="33"/>
      <w:bookmarkEnd w:id="33"/>
      <w:r>
        <w:rPr>
          <w:rFonts w:ascii="KaiTi" w:hAnsi="KaiTi" w:eastAsia="KaiTi" w:cs="KaiTi"/>
          <w:sz w:val="31"/>
          <w:szCs w:val="31"/>
          <w:spacing w:val="7"/>
        </w:rPr>
        <w:t>五、成果介绍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27" w:id="34"/>
      <w:bookmarkEnd w:id="34"/>
      <w:bookmarkStart w:name="bookmark28" w:id="35"/>
      <w:bookmarkEnd w:id="35"/>
      <w:r>
        <w:rPr>
          <w:b/>
          <w:bCs/>
          <w:spacing w:val="3"/>
        </w:rPr>
        <w:t>（一）专利受理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6" w:right="263" w:firstLine="645"/>
        <w:spacing w:before="101" w:line="310" w:lineRule="auto"/>
        <w:jc w:val="both"/>
        <w:rPr/>
      </w:pPr>
      <w:r>
        <w:rPr>
          <w:spacing w:val="22"/>
        </w:rPr>
        <w:t>通过简要介绍该农业多模态智能分析决策系统及在水</w:t>
      </w:r>
      <w:r>
        <w:rPr>
          <w:spacing w:val="7"/>
        </w:rPr>
        <w:t>稻病害中的应用专利申请（附录图</w:t>
      </w:r>
      <w:r>
        <w:rPr>
          <w:rFonts w:ascii="Calibri" w:hAnsi="Calibri" w:eastAsia="Calibri" w:cs="Calibri"/>
          <w:spacing w:val="7"/>
        </w:rPr>
        <w:t>51</w:t>
      </w:r>
      <w:r>
        <w:rPr>
          <w:spacing w:val="20"/>
        </w:rPr>
        <w:t>），</w:t>
      </w:r>
      <w:r>
        <w:rPr>
          <w:spacing w:val="7"/>
        </w:rPr>
        <w:t>旨在通过融合多模</w:t>
      </w:r>
      <w:r>
        <w:rPr>
          <w:spacing w:val="6"/>
        </w:rPr>
        <w:t>态数据，如高分辨率图像、环境传感器数据、气象数据等，</w:t>
      </w:r>
    </w:p>
    <w:p>
      <w:pPr>
        <w:pStyle w:val="BodyText"/>
        <w:ind w:left="37" w:hanging="3"/>
        <w:spacing w:before="4" w:line="309" w:lineRule="auto"/>
        <w:jc w:val="both"/>
        <w:rPr/>
      </w:pPr>
      <w:r>
        <w:rPr>
          <w:spacing w:val="6"/>
        </w:rPr>
        <w:t>利用深度学习和人工智能算法，实现对水稻病害的精准识别、</w:t>
      </w:r>
      <w:r>
        <w:rPr>
          <w:spacing w:val="8"/>
        </w:rPr>
        <w:t>早期预警和智能决策。这一创新技术有望打破传统水稻病害</w:t>
      </w:r>
      <w:r>
        <w:rPr>
          <w:spacing w:val="6"/>
        </w:rPr>
        <w:t>监测与防治手段的局限，解决当前面临的病害识别准确率低、</w:t>
      </w:r>
      <w:r>
        <w:rPr>
          <w:spacing w:val="8"/>
        </w:rPr>
        <w:t>预警不及时、决策缺乏科学性等问题，为水稻种植产业提供</w:t>
      </w:r>
      <w:r>
        <w:rPr>
          <w:spacing w:val="7"/>
        </w:rPr>
        <w:t>更加高效、智能的解决方案。</w:t>
      </w:r>
    </w:p>
    <w:p>
      <w:pPr>
        <w:pStyle w:val="BodyText"/>
        <w:ind w:left="36" w:right="175" w:firstLine="643"/>
        <w:spacing w:before="6" w:line="309" w:lineRule="auto"/>
        <w:jc w:val="both"/>
        <w:rPr/>
      </w:pPr>
      <w:r>
        <w:rPr>
          <w:spacing w:val="8"/>
        </w:rPr>
        <w:t>专利受理是对我们研发成果的初步肯定，也标志着该技</w:t>
      </w:r>
      <w:r>
        <w:rPr>
          <w:spacing w:val="8"/>
        </w:rPr>
        <w:t>术在知识产权保护道路上迈出关键一步。后续，我们将密切</w:t>
      </w:r>
      <w:r>
        <w:rPr/>
        <w:t>配合国家知识产权局的审查工作，积极推进专利进程。同时，</w:t>
      </w:r>
      <w:r>
        <w:rPr>
          <w:spacing w:val="10"/>
        </w:rPr>
        <w:t>我们期望与行业伙伴携手，共同推动该技术的应用与推广，</w:t>
      </w:r>
      <w:r>
        <w:rPr>
          <w:spacing w:val="8"/>
        </w:rPr>
        <w:t>为提升我国水稻产量与质量、保障粮食安全贡献力量。</w:t>
      </w:r>
    </w:p>
    <w:p>
      <w:pPr>
        <w:spacing w:line="309" w:lineRule="auto"/>
        <w:sectPr>
          <w:headerReference w:type="default" r:id="rId67"/>
          <w:footerReference w:type="default" r:id="rId68"/>
          <w:pgSz w:w="11906" w:h="16838"/>
          <w:pgMar w:top="1420" w:right="1536" w:bottom="1207" w:left="1785" w:header="929" w:footer="1042" w:gutter="0"/>
        </w:sectPr>
        <w:rPr/>
      </w:pPr>
    </w:p>
    <w:p>
      <w:pPr>
        <w:pStyle w:val="BodyText"/>
        <w:ind w:left="680"/>
        <w:spacing w:before="226" w:line="227" w:lineRule="auto"/>
        <w:outlineLvl w:val="2"/>
        <w:rPr/>
      </w:pPr>
      <w:bookmarkStart w:name="bookmark29" w:id="36"/>
      <w:bookmarkEnd w:id="36"/>
      <w:r>
        <w:rPr>
          <w:b/>
          <w:bCs/>
          <w:spacing w:val="4"/>
        </w:rPr>
        <w:t>（二）课题立项结果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82"/>
        <w:spacing w:before="101" w:line="227" w:lineRule="auto"/>
        <w:rPr/>
      </w:pPr>
      <w:r>
        <w:rPr>
          <w:rFonts w:ascii="Calibri" w:hAnsi="Calibri" w:eastAsia="Calibri" w:cs="Calibri"/>
          <w:spacing w:val="5"/>
        </w:rPr>
        <w:t>1.</w:t>
      </w:r>
      <w:r>
        <w:rPr>
          <w:spacing w:val="5"/>
        </w:rPr>
        <w:t>课题背景与意义</w:t>
      </w:r>
    </w:p>
    <w:p>
      <w:pPr>
        <w:pStyle w:val="BodyText"/>
        <w:ind w:left="36" w:right="113" w:firstLine="642"/>
        <w:spacing w:before="139" w:line="309" w:lineRule="auto"/>
        <w:rPr/>
      </w:pPr>
      <w:r>
        <w:rPr>
          <w:spacing w:val="8"/>
        </w:rPr>
        <w:t>行业需求：农业现代化对技术培训、场景模拟、生产规</w:t>
      </w:r>
      <w:r>
        <w:rPr>
          <w:spacing w:val="8"/>
        </w:rPr>
        <w:t>划的需求日益迫切，传统线下模式受时空限制，虚拟仿真技</w:t>
      </w:r>
      <w:r>
        <w:rPr>
          <w:spacing w:val="8"/>
        </w:rPr>
        <w:t>术可低成本、高效率还原农业生产全流程（如种植、养殖、</w:t>
      </w:r>
      <w:r>
        <w:rPr>
          <w:spacing w:val="3"/>
        </w:rPr>
        <w:t>农机操作等）。</w:t>
      </w:r>
    </w:p>
    <w:p>
      <w:pPr>
        <w:pStyle w:val="BodyText"/>
        <w:ind w:left="34" w:right="111" w:firstLine="643"/>
        <w:spacing w:before="4" w:line="309" w:lineRule="auto"/>
        <w:jc w:val="both"/>
        <w:rPr/>
      </w:pPr>
      <w:r>
        <w:rPr>
          <w:spacing w:val="1"/>
        </w:rPr>
        <w:t>技术优势：</w:t>
      </w:r>
      <w:r>
        <w:rPr>
          <w:rFonts w:ascii="Calibri" w:hAnsi="Calibri" w:eastAsia="Calibri" w:cs="Calibri"/>
        </w:rPr>
        <w:t>Unity</w:t>
      </w:r>
      <w:r>
        <w:rPr>
          <w:rFonts w:ascii="Calibri" w:hAnsi="Calibri" w:eastAsia="Calibri" w:cs="Calibri"/>
          <w:spacing w:val="52"/>
          <w:w w:val="101"/>
        </w:rPr>
        <w:t xml:space="preserve"> </w:t>
      </w:r>
      <w:r>
        <w:rPr>
          <w:spacing w:val="1"/>
        </w:rPr>
        <w:t>引擎具备跨平台兼容性、高渲染精度和</w:t>
      </w:r>
      <w:r>
        <w:rPr>
          <w:spacing w:val="8"/>
        </w:rPr>
        <w:t>交互开发能力，适合构建沉浸式、可交互的虚拟农业场景，</w:t>
      </w:r>
      <w:r>
        <w:rPr>
          <w:spacing w:val="8"/>
        </w:rPr>
        <w:t>助力农业教学、技术推广与决策模拟。</w:t>
      </w:r>
    </w:p>
    <w:p>
      <w:pPr>
        <w:pStyle w:val="BodyText"/>
        <w:ind w:left="36" w:right="113" w:firstLine="642"/>
        <w:spacing w:line="310" w:lineRule="auto"/>
        <w:jc w:val="both"/>
        <w:rPr/>
      </w:pPr>
      <w:r>
        <w:rPr>
          <w:spacing w:val="12"/>
        </w:rPr>
        <w:t>创新价值：通过“虚拟</w:t>
      </w:r>
      <w:r>
        <w:rPr>
          <w:rFonts w:ascii="Calibri" w:hAnsi="Calibri" w:eastAsia="Calibri" w:cs="Calibri"/>
          <w:spacing w:val="12"/>
        </w:rPr>
        <w:t>+</w:t>
      </w:r>
      <w:r>
        <w:rPr>
          <w:spacing w:val="12"/>
        </w:rPr>
        <w:t>互动</w:t>
      </w:r>
      <w:r>
        <w:rPr>
          <w:spacing w:val="-90"/>
        </w:rPr>
        <w:t xml:space="preserve"> </w:t>
      </w:r>
      <w:r>
        <w:rPr>
          <w:spacing w:val="12"/>
        </w:rPr>
        <w:t>”模式，解决农业实践中</w:t>
      </w:r>
      <w:r>
        <w:rPr>
          <w:spacing w:val="8"/>
        </w:rPr>
        <w:t>场地、成本、季节限制等问题，为农业人才培养、技术普及</w:t>
      </w:r>
      <w:r>
        <w:rPr>
          <w:spacing w:val="4"/>
        </w:rPr>
        <w:t>提供新载体。</w:t>
      </w:r>
    </w:p>
    <w:p>
      <w:pPr>
        <w:pStyle w:val="BodyText"/>
        <w:ind w:left="672"/>
        <w:spacing w:before="1" w:line="227" w:lineRule="auto"/>
        <w:rPr/>
      </w:pPr>
      <w:r>
        <w:rPr>
          <w:rFonts w:ascii="Calibri" w:hAnsi="Calibri" w:eastAsia="Calibri" w:cs="Calibri"/>
          <w:spacing w:val="6"/>
        </w:rPr>
        <w:t>2.</w:t>
      </w:r>
      <w:r>
        <w:rPr>
          <w:spacing w:val="6"/>
        </w:rPr>
        <w:t>研究目标与内容</w:t>
      </w:r>
    </w:p>
    <w:p>
      <w:pPr>
        <w:pStyle w:val="BodyText"/>
        <w:ind w:left="24" w:firstLine="657"/>
        <w:spacing w:before="140" w:line="309" w:lineRule="auto"/>
        <w:rPr/>
      </w:pPr>
      <w:r>
        <w:rPr>
          <w:spacing w:val="22"/>
        </w:rPr>
        <w:t>通过简要介绍本课题聚焦农业领域虚拟仿真技术</w:t>
      </w:r>
      <w:r>
        <w:rPr>
          <w:spacing w:val="21"/>
        </w:rPr>
        <w:t>的应</w:t>
      </w:r>
      <w:r>
        <w:rPr>
          <w:spacing w:val="4"/>
        </w:rPr>
        <w:t>用，依托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</w:rPr>
        <w:t>Unity</w:t>
      </w:r>
      <w:r>
        <w:rPr>
          <w:rFonts w:ascii="Calibri" w:hAnsi="Calibri" w:eastAsia="Calibri" w:cs="Calibri"/>
          <w:spacing w:val="44"/>
        </w:rPr>
        <w:t xml:space="preserve"> </w:t>
      </w:r>
      <w:r>
        <w:rPr>
          <w:spacing w:val="4"/>
        </w:rPr>
        <w:t>引擎的技术优势，通过“场景还原</w:t>
      </w:r>
      <w:r>
        <w:rPr>
          <w:rFonts w:ascii="Calibri" w:hAnsi="Calibri" w:eastAsia="Calibri" w:cs="Calibri"/>
          <w:spacing w:val="4"/>
        </w:rPr>
        <w:t>+</w:t>
      </w:r>
      <w:r>
        <w:rPr>
          <w:spacing w:val="4"/>
        </w:rPr>
        <w:t>交互设计</w:t>
      </w:r>
      <w:r>
        <w:rPr>
          <w:rFonts w:ascii="Calibri" w:hAnsi="Calibri" w:eastAsia="Calibri" w:cs="Calibri"/>
          <w:spacing w:val="1"/>
        </w:rPr>
        <w:t>+</w:t>
      </w:r>
      <w:r>
        <w:rPr>
          <w:spacing w:val="1"/>
        </w:rPr>
        <w:t>功能集成</w:t>
      </w:r>
      <w:r>
        <w:rPr>
          <w:spacing w:val="-105"/>
        </w:rPr>
        <w:t xml:space="preserve"> </w:t>
      </w:r>
      <w:r>
        <w:rPr>
          <w:spacing w:val="1"/>
        </w:rPr>
        <w:t>”，构建兼具实用性与创新性的农业互动平台（附</w:t>
      </w:r>
      <w:r>
        <w:rPr>
          <w:spacing w:val="8"/>
        </w:rPr>
        <w:t>录图</w:t>
      </w:r>
      <w:r>
        <w:rPr>
          <w:rFonts w:ascii="Calibri" w:hAnsi="Calibri" w:eastAsia="Calibri" w:cs="Calibri"/>
          <w:spacing w:val="8"/>
        </w:rPr>
        <w:t>52</w:t>
      </w:r>
      <w:r>
        <w:rPr>
          <w:spacing w:val="8"/>
        </w:rPr>
        <w:t>）。研究成果可服务于农业教育、技术推广与产业升</w:t>
      </w:r>
      <w:r>
        <w:rPr>
          <w:spacing w:val="1"/>
        </w:rPr>
        <w:t>级，具备显著的社会价值与应用前景，课题成立必要且可行。</w:t>
      </w:r>
    </w:p>
    <w:p>
      <w:pPr>
        <w:pStyle w:val="BodyText"/>
        <w:ind w:left="680"/>
        <w:spacing w:before="328" w:line="229" w:lineRule="auto"/>
        <w:outlineLvl w:val="2"/>
        <w:rPr/>
      </w:pPr>
      <w:bookmarkStart w:name="bookmark30" w:id="37"/>
      <w:bookmarkEnd w:id="37"/>
      <w:r>
        <w:rPr>
          <w:b/>
          <w:bCs/>
          <w:spacing w:val="3"/>
        </w:rPr>
        <w:t>（三）论文发表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" w:right="111" w:firstLine="676"/>
        <w:spacing w:before="101" w:line="310" w:lineRule="auto"/>
        <w:jc w:val="both"/>
        <w:rPr/>
      </w:pPr>
      <w:r>
        <w:rPr>
          <w:spacing w:val="10"/>
        </w:rPr>
        <w:t>通过简要介绍探索</w:t>
      </w:r>
      <w:r>
        <w:rPr>
          <w:spacing w:val="-34"/>
        </w:rPr>
        <w:t xml:space="preserve"> </w:t>
      </w:r>
      <w:r>
        <w:rPr>
          <w:rFonts w:ascii="Calibri" w:hAnsi="Calibri" w:eastAsia="Calibri" w:cs="Calibri"/>
        </w:rPr>
        <w:t>Unity</w:t>
      </w:r>
      <w:r>
        <w:rPr>
          <w:rFonts w:ascii="Calibri" w:hAnsi="Calibri" w:eastAsia="Calibri" w:cs="Calibri"/>
          <w:spacing w:val="48"/>
          <w:w w:val="101"/>
        </w:rPr>
        <w:t xml:space="preserve"> </w:t>
      </w:r>
      <w:r>
        <w:rPr>
          <w:spacing w:val="10"/>
        </w:rPr>
        <w:t>引擎在农业场景虚拟仿真中的</w:t>
      </w:r>
      <w:r>
        <w:rPr>
          <w:spacing w:val="-2"/>
        </w:rPr>
        <w:t>技术适配与落地应用，解决建模、交互及跨平台</w:t>
      </w:r>
      <w:r>
        <w:rPr>
          <w:spacing w:val="-3"/>
        </w:rPr>
        <w:t>性能问题（附</w:t>
      </w:r>
      <w:r>
        <w:rPr>
          <w:spacing w:val="9"/>
        </w:rPr>
        <w:t>录图</w:t>
      </w:r>
      <w:r>
        <w:rPr>
          <w:rFonts w:ascii="Calibri" w:hAnsi="Calibri" w:eastAsia="Calibri" w:cs="Calibri"/>
          <w:spacing w:val="9"/>
        </w:rPr>
        <w:t>53</w:t>
      </w:r>
      <w:r>
        <w:rPr>
          <w:spacing w:val="9"/>
        </w:rPr>
        <w:t>）。提出轻量化建模与动态数据驱动交互逻辑。构建</w:t>
      </w:r>
      <w:r>
        <w:rPr>
          <w:spacing w:val="3"/>
        </w:rPr>
        <w:t>“虚拟实训</w:t>
      </w:r>
      <w:r>
        <w:rPr>
          <w:rFonts w:ascii="Calibri" w:hAnsi="Calibri" w:eastAsia="Calibri" w:cs="Calibri"/>
          <w:spacing w:val="3"/>
        </w:rPr>
        <w:t>+</w:t>
      </w:r>
      <w:r>
        <w:rPr>
          <w:spacing w:val="3"/>
        </w:rPr>
        <w:t>决策模拟数据</w:t>
      </w:r>
      <w:r>
        <w:rPr>
          <w:rFonts w:ascii="Calibri" w:hAnsi="Calibri" w:eastAsia="Calibri" w:cs="Calibri"/>
          <w:spacing w:val="3"/>
        </w:rPr>
        <w:t>-</w:t>
      </w:r>
      <w:r>
        <w:rPr>
          <w:spacing w:val="3"/>
        </w:rPr>
        <w:t>模型</w:t>
      </w:r>
      <w:r>
        <w:rPr>
          <w:rFonts w:ascii="Calibri" w:hAnsi="Calibri" w:eastAsia="Calibri" w:cs="Calibri"/>
          <w:spacing w:val="3"/>
        </w:rPr>
        <w:t>-</w:t>
      </w:r>
      <w:r>
        <w:rPr>
          <w:spacing w:val="3"/>
        </w:rPr>
        <w:t>交互</w:t>
      </w:r>
      <w:r>
        <w:rPr>
          <w:rFonts w:ascii="Calibri" w:hAnsi="Calibri" w:eastAsia="Calibri" w:cs="Calibri"/>
          <w:spacing w:val="3"/>
        </w:rPr>
        <w:t>-</w:t>
      </w:r>
      <w:r>
        <w:rPr>
          <w:spacing w:val="3"/>
        </w:rPr>
        <w:t>应</w:t>
      </w:r>
      <w:r>
        <w:rPr>
          <w:spacing w:val="2"/>
        </w:rPr>
        <w:t>用</w:t>
      </w:r>
      <w:r>
        <w:rPr>
          <w:spacing w:val="-112"/>
        </w:rPr>
        <w:t xml:space="preserve"> </w:t>
      </w:r>
      <w:r>
        <w:rPr>
          <w:spacing w:val="2"/>
        </w:rPr>
        <w:t>”四层架构。以温</w:t>
      </w:r>
      <w:r>
        <w:rPr>
          <w:spacing w:val="8"/>
        </w:rPr>
        <w:t>室、农田为例，验证场景建模、交互设计及实训效率提升。</w:t>
      </w:r>
    </w:p>
    <w:p>
      <w:pPr>
        <w:spacing w:line="310" w:lineRule="auto"/>
        <w:sectPr>
          <w:headerReference w:type="default" r:id="rId30"/>
          <w:footerReference w:type="default" r:id="rId69"/>
          <w:pgSz w:w="11906" w:h="16838"/>
          <w:pgMar w:top="1420" w:right="1688" w:bottom="1207" w:left="1785" w:header="929" w:footer="1042" w:gutter="0"/>
        </w:sectPr>
        <w:rPr/>
      </w:pPr>
    </w:p>
    <w:p>
      <w:pPr>
        <w:pStyle w:val="BodyText"/>
        <w:ind w:left="36" w:right="145" w:firstLine="4"/>
        <w:spacing w:before="161" w:line="309" w:lineRule="auto"/>
        <w:rPr/>
      </w:pPr>
      <w:r>
        <w:rPr>
          <w:rFonts w:ascii="Calibri" w:hAnsi="Calibri" w:eastAsia="Calibri" w:cs="Calibri"/>
          <w:spacing w:val="-5"/>
        </w:rPr>
        <w:t>Unity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-5"/>
        </w:rPr>
        <w:t>引擎适配农业虚拟仿真，平台可提升实</w:t>
      </w:r>
      <w:r>
        <w:rPr>
          <w:spacing w:val="-6"/>
        </w:rPr>
        <w:t>践能力，具教学、</w:t>
      </w:r>
      <w:r>
        <w:rPr>
          <w:spacing w:val="6"/>
        </w:rPr>
        <w:t>培训、规划多元价值。</w:t>
      </w:r>
    </w:p>
    <w:p>
      <w:pPr>
        <w:ind w:left="3139"/>
        <w:spacing w:before="275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1" w:id="38"/>
      <w:bookmarkEnd w:id="38"/>
      <w:r>
        <w:rPr>
          <w:rFonts w:ascii="SimHei" w:hAnsi="SimHei" w:eastAsia="SimHei" w:cs="SimHei"/>
          <w:sz w:val="31"/>
          <w:szCs w:val="31"/>
          <w:spacing w:val="7"/>
        </w:rPr>
        <w:t>第三章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产品与服务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672"/>
        <w:spacing w:before="100" w:line="228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32" w:id="39"/>
      <w:bookmarkEnd w:id="39"/>
      <w:r>
        <w:rPr>
          <w:rFonts w:ascii="KaiTi" w:hAnsi="KaiTi" w:eastAsia="KaiTi" w:cs="KaiTi"/>
          <w:sz w:val="31"/>
          <w:szCs w:val="31"/>
          <w:spacing w:val="7"/>
        </w:rPr>
        <w:t>一、产品介绍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35" w:right="248" w:firstLine="611"/>
        <w:spacing w:before="101" w:line="310" w:lineRule="auto"/>
        <w:jc w:val="both"/>
        <w:rPr/>
      </w:pPr>
      <w:r>
        <w:rPr>
          <w:spacing w:val="8"/>
        </w:rPr>
        <w:t>“禾田智联——农田数孪感知决策系统</w:t>
      </w:r>
      <w:r>
        <w:rPr>
          <w:spacing w:val="-112"/>
        </w:rPr>
        <w:t xml:space="preserve"> </w:t>
      </w:r>
      <w:r>
        <w:rPr>
          <w:spacing w:val="8"/>
        </w:rPr>
        <w:t>”是一款</w:t>
      </w:r>
      <w:r>
        <w:rPr>
          <w:spacing w:val="7"/>
        </w:rPr>
        <w:t>基于深</w:t>
      </w:r>
      <w:r>
        <w:rPr>
          <w:spacing w:val="8"/>
        </w:rPr>
        <w:t>度学习技术的智能化农业监测产品，致力于为现代农业生产</w:t>
      </w:r>
      <w:r>
        <w:rPr>
          <w:spacing w:val="8"/>
        </w:rPr>
        <w:t>提供高效、精准的病虫害识别与预警服务。通过先进的视觉</w:t>
      </w:r>
      <w:r>
        <w:rPr>
          <w:spacing w:val="8"/>
        </w:rPr>
        <w:t>分析和大数据技术，该系统可实时监测田间作物健康状况，</w:t>
      </w:r>
      <w:r>
        <w:rPr>
          <w:spacing w:val="8"/>
        </w:rPr>
        <w:t>及时发现病虫害威胁，帮助农户科学决策，减少农药滥用，</w:t>
      </w:r>
      <w:r>
        <w:rPr>
          <w:spacing w:val="6"/>
        </w:rPr>
        <w:t>提升作物产量与品质。</w:t>
      </w:r>
    </w:p>
    <w:p>
      <w:pPr>
        <w:pStyle w:val="BodyText"/>
        <w:ind w:left="679"/>
        <w:spacing w:line="227" w:lineRule="auto"/>
        <w:rPr/>
      </w:pPr>
      <w:r>
        <w:rPr>
          <w:spacing w:val="5"/>
        </w:rPr>
        <w:t>具备以下核心功能：</w:t>
      </w:r>
    </w:p>
    <w:p>
      <w:pPr>
        <w:pStyle w:val="BodyText"/>
        <w:ind w:left="32" w:right="250" w:firstLine="642"/>
        <w:spacing w:before="135" w:line="310" w:lineRule="auto"/>
        <w:jc w:val="both"/>
        <w:rPr/>
      </w:pPr>
      <w:r>
        <w:rPr>
          <w:spacing w:val="8"/>
        </w:rPr>
        <w:t>数据采集：利用高清摄像头定期获取水稻植株的图像和</w:t>
      </w:r>
      <w:r>
        <w:rPr>
          <w:spacing w:val="8"/>
        </w:rPr>
        <w:t>视频数据，构建多源数据采集体系，确保数据的全面性和实</w:t>
      </w:r>
      <w:r>
        <w:rPr>
          <w:spacing w:val="6"/>
        </w:rPr>
        <w:t>时性利用高精度摄像头与深度学习算法，</w:t>
      </w:r>
      <w:r>
        <w:rPr>
          <w:spacing w:val="-82"/>
        </w:rPr>
        <w:t xml:space="preserve"> </w:t>
      </w:r>
      <w:r>
        <w:rPr>
          <w:spacing w:val="6"/>
        </w:rPr>
        <w:t>自动</w:t>
      </w:r>
      <w:r>
        <w:rPr>
          <w:spacing w:val="5"/>
        </w:rPr>
        <w:t>识别常见病虫</w:t>
      </w:r>
      <w:r>
        <w:rPr>
          <w:spacing w:val="7"/>
        </w:rPr>
        <w:t>害类型（如稻瘟病、纹枯病等</w:t>
      </w:r>
      <w:r>
        <w:rPr>
          <w:spacing w:val="27"/>
        </w:rPr>
        <w:t>），</w:t>
      </w:r>
      <w:r>
        <w:rPr>
          <w:spacing w:val="7"/>
        </w:rPr>
        <w:t>并通过移动端或云端平台</w:t>
      </w:r>
      <w:r>
        <w:rPr>
          <w:spacing w:val="8"/>
        </w:rPr>
        <w:t>实时推送预警信息，确保农户第一时间采取防治措施。</w:t>
      </w:r>
    </w:p>
    <w:p>
      <w:pPr>
        <w:pStyle w:val="BodyText"/>
        <w:ind w:left="36" w:firstLine="642"/>
        <w:spacing w:before="7" w:line="309" w:lineRule="auto"/>
        <w:jc w:val="both"/>
        <w:rPr/>
      </w:pPr>
      <w:r>
        <w:rPr>
          <w:spacing w:val="8"/>
        </w:rPr>
        <w:t>检测识别：运用深度学习算法（如卷积神经网络）对采</w:t>
      </w:r>
      <w:r>
        <w:rPr>
          <w:spacing w:val="6"/>
        </w:rPr>
        <w:t>集的数据进行分析处理，精准识别水稻病害类型及发病程度，</w:t>
      </w:r>
      <w:r>
        <w:rPr>
          <w:spacing w:val="11"/>
        </w:rPr>
        <w:t>并结合环境数据提高检测的准确率（准确率＞</w:t>
      </w:r>
      <w:r>
        <w:rPr>
          <w:rFonts w:ascii="Calibri" w:hAnsi="Calibri" w:eastAsia="Calibri" w:cs="Calibri"/>
          <w:spacing w:val="11"/>
        </w:rPr>
        <w:t>95%</w:t>
      </w:r>
      <w:r>
        <w:rPr>
          <w:spacing w:val="11"/>
        </w:rPr>
        <w:t>）提供病</w:t>
      </w:r>
      <w:r>
        <w:rPr>
          <w:spacing w:val="8"/>
        </w:rPr>
        <w:t>虫害分布热力图、历史趋势统计等功能，辅助用户掌握田间</w:t>
      </w:r>
      <w:r>
        <w:rPr>
          <w:spacing w:val="7"/>
        </w:rPr>
        <w:t>动态，优化种植管理策略。</w:t>
      </w:r>
    </w:p>
    <w:p>
      <w:pPr>
        <w:pStyle w:val="BodyText"/>
        <w:ind w:left="37" w:right="250" w:firstLine="640"/>
        <w:spacing w:before="2" w:line="309" w:lineRule="auto"/>
        <w:jc w:val="both"/>
        <w:rPr/>
      </w:pPr>
      <w:r>
        <w:rPr>
          <w:spacing w:val="8"/>
        </w:rPr>
        <w:t>预警决策：设定病害预警阈值，当检测到异常时，及时</w:t>
      </w:r>
      <w:r>
        <w:rPr>
          <w:spacing w:val="8"/>
        </w:rPr>
        <w:t>提供针对性的防治措施建议，确保水稻健康生长基于识别结</w:t>
      </w:r>
      <w:r>
        <w:rPr>
          <w:spacing w:val="8"/>
        </w:rPr>
        <w:t>果，系统智能推荐环保型防治方案（如生物农药、物理防治</w:t>
      </w:r>
    </w:p>
    <w:p>
      <w:pPr>
        <w:spacing w:line="309" w:lineRule="auto"/>
        <w:sectPr>
          <w:headerReference w:type="default" r:id="rId70"/>
          <w:footerReference w:type="default" r:id="rId71"/>
          <w:pgSz w:w="11906" w:h="16838"/>
          <w:pgMar w:top="1420" w:right="1551" w:bottom="1207" w:left="1785" w:header="929" w:footer="1042" w:gutter="0"/>
        </w:sectPr>
        <w:rPr/>
      </w:pPr>
    </w:p>
    <w:p>
      <w:pPr>
        <w:pStyle w:val="BodyText"/>
        <w:ind w:left="46"/>
        <w:spacing w:before="161" w:line="228" w:lineRule="auto"/>
        <w:rPr/>
      </w:pPr>
      <w:r>
        <w:rPr>
          <w:spacing w:val="3"/>
        </w:rPr>
        <w:t>等</w:t>
      </w:r>
      <w:r>
        <w:rPr>
          <w:spacing w:val="26"/>
        </w:rPr>
        <w:t>），</w:t>
      </w:r>
      <w:r>
        <w:rPr>
          <w:spacing w:val="3"/>
        </w:rPr>
        <w:t>推动农业可持续发展。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668"/>
        <w:spacing w:before="100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33" w:id="40"/>
      <w:bookmarkEnd w:id="40"/>
      <w:r>
        <w:rPr>
          <w:rFonts w:ascii="KaiTi" w:hAnsi="KaiTi" w:eastAsia="KaiTi" w:cs="KaiTi"/>
          <w:sz w:val="31"/>
          <w:szCs w:val="31"/>
          <w:spacing w:val="8"/>
        </w:rPr>
        <w:t>二、产品经营优势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firstLine="654"/>
        <w:spacing w:line="4829" w:lineRule="exact"/>
        <w:rPr/>
      </w:pPr>
      <w:r>
        <w:rPr>
          <w:position w:val="-96"/>
        </w:rPr>
        <w:drawing>
          <wp:inline distT="0" distB="0" distL="0" distR="0">
            <wp:extent cx="4876800" cy="306628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00" cy="30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2"/>
        <w:spacing w:before="247" w:line="223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9"/>
        </w:rPr>
        <w:t>20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9"/>
        </w:rPr>
        <w:t>企业田间监测站</w:t>
      </w:r>
    </w:p>
    <w:p>
      <w:pPr>
        <w:pStyle w:val="BodyText"/>
        <w:ind w:left="35" w:firstLine="642"/>
        <w:spacing w:before="133" w:line="310" w:lineRule="auto"/>
        <w:rPr/>
      </w:pPr>
      <w:r>
        <w:rPr>
          <w:spacing w:val="10"/>
        </w:rPr>
        <w:t>企业实施全方位战略布局，联动科研机构、农资企业、</w:t>
      </w:r>
      <w:r>
        <w:rPr>
          <w:spacing w:val="11"/>
        </w:rPr>
        <w:t>农业合作社等上下游伙伴，构建“检测</w:t>
      </w:r>
      <w:r>
        <w:rPr>
          <w:rFonts w:ascii="Calibri" w:hAnsi="Calibri" w:eastAsia="Calibri" w:cs="Calibri"/>
          <w:spacing w:val="11"/>
        </w:rPr>
        <w:t>-</w:t>
      </w:r>
      <w:r>
        <w:rPr>
          <w:spacing w:val="11"/>
        </w:rPr>
        <w:t>防治</w:t>
      </w:r>
      <w:r>
        <w:rPr>
          <w:rFonts w:ascii="Calibri" w:hAnsi="Calibri" w:eastAsia="Calibri" w:cs="Calibri"/>
          <w:spacing w:val="11"/>
        </w:rPr>
        <w:t>-</w:t>
      </w:r>
      <w:r>
        <w:rPr>
          <w:spacing w:val="11"/>
        </w:rPr>
        <w:t>农资供</w:t>
      </w:r>
      <w:r>
        <w:rPr>
          <w:spacing w:val="10"/>
        </w:rPr>
        <w:t>应</w:t>
      </w:r>
      <w:r>
        <w:rPr>
          <w:spacing w:val="-108"/>
        </w:rPr>
        <w:t xml:space="preserve"> </w:t>
      </w:r>
      <w:r>
        <w:rPr>
          <w:spacing w:val="10"/>
        </w:rPr>
        <w:t>”全</w:t>
      </w:r>
      <w:r>
        <w:rPr>
          <w:spacing w:val="8"/>
        </w:rPr>
        <w:t>产业链生态系统。与科研机构合作攻关技术、开发产品，借</w:t>
      </w:r>
      <w:r>
        <w:rPr/>
        <w:t>势专业资源；携手农资企业推广产品，输出一站式农业方</w:t>
      </w:r>
      <w:r>
        <w:rPr>
          <w:spacing w:val="-1"/>
        </w:rPr>
        <w:t>案；</w:t>
      </w:r>
      <w:r>
        <w:rPr>
          <w:spacing w:val="8"/>
        </w:rPr>
        <w:t>与农业合作社、种植大户深度协作，精准对接需求并开展监</w:t>
      </w:r>
      <w:r>
        <w:rPr>
          <w:spacing w:val="8"/>
        </w:rPr>
        <w:t>测防治服务。通过整合产业链资源，企业降本增效、强化竞</w:t>
      </w:r>
      <w:r>
        <w:rPr>
          <w:spacing w:val="8"/>
        </w:rPr>
        <w:t>争力，为长远发展筑牢根基。企业以图像识别、大数据分析</w:t>
      </w:r>
      <w:r>
        <w:rPr>
          <w:spacing w:val="8"/>
        </w:rPr>
        <w:t>和物联网技术构建技术壁垒，形成竞争优势。水稻病虫害图</w:t>
      </w:r>
      <w:r>
        <w:rPr>
          <w:spacing w:val="6"/>
        </w:rPr>
        <w:t>像识别准确率超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6"/>
        </w:rPr>
        <w:t>85%</w:t>
      </w:r>
      <w:r>
        <w:rPr>
          <w:rFonts w:ascii="Calibri" w:hAnsi="Calibri" w:eastAsia="Calibri" w:cs="Calibri"/>
          <w:spacing w:val="-24"/>
        </w:rPr>
        <w:t xml:space="preserve"> </w:t>
      </w:r>
      <w:r>
        <w:rPr>
          <w:spacing w:val="6"/>
        </w:rPr>
        <w:t>，大数据精准预测病虫害，物联网提升</w:t>
      </w:r>
      <w:r>
        <w:rPr>
          <w:spacing w:val="7"/>
        </w:rPr>
        <w:t>监测效率，巩固行业地位。</w:t>
      </w:r>
    </w:p>
    <w:p>
      <w:pPr>
        <w:spacing w:line="310" w:lineRule="auto"/>
        <w:sectPr>
          <w:headerReference w:type="default" r:id="rId72"/>
          <w:footerReference w:type="default" r:id="rId73"/>
          <w:pgSz w:w="11906" w:h="16838"/>
          <w:pgMar w:top="1420" w:right="1715" w:bottom="1207" w:left="1785" w:header="929" w:footer="1042" w:gutter="0"/>
        </w:sectPr>
        <w:rPr/>
      </w:pPr>
    </w:p>
    <w:p>
      <w:pPr>
        <w:ind w:firstLine="1317"/>
        <w:spacing w:before="74" w:line="3312" w:lineRule="exact"/>
        <w:rPr/>
      </w:pPr>
      <w:r>
        <w:rPr>
          <w:position w:val="-66"/>
        </w:rPr>
        <w:drawing>
          <wp:inline distT="0" distB="0" distL="0" distR="0">
            <wp:extent cx="4023359" cy="210311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359" cy="21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40"/>
        <w:spacing w:before="223" w:line="220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10"/>
        </w:rPr>
        <w:t>21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0"/>
        </w:rPr>
        <w:t>水稻种植分布</w:t>
      </w:r>
    </w:p>
    <w:p>
      <w:pPr>
        <w:pStyle w:val="BodyText"/>
        <w:ind w:left="34" w:right="16" w:firstLine="680"/>
        <w:spacing w:before="146" w:line="310" w:lineRule="auto"/>
        <w:rPr/>
      </w:pPr>
      <w:r>
        <w:rPr>
          <w:spacing w:val="6"/>
        </w:rPr>
        <w:t>巨大的国际化潜力与市场拓展空间：水稻在全球广泛种</w:t>
      </w:r>
      <w:r>
        <w:rPr>
          <w:spacing w:val="8"/>
        </w:rPr>
        <w:t>植于亚洲、非洲、南美洲等地。随着全球农业现代化加速，</w:t>
      </w:r>
      <w:r>
        <w:rPr>
          <w:spacing w:val="8"/>
        </w:rPr>
        <w:t>国际市场对水稻病虫害智能监测系统需求增长。该企业产品</w:t>
      </w:r>
      <w:r>
        <w:rPr>
          <w:spacing w:val="8"/>
        </w:rPr>
        <w:t>在技术性能、准确性和稳定性上达国际先进水平，具备较强</w:t>
      </w:r>
      <w:r>
        <w:rPr>
          <w:spacing w:val="4"/>
        </w:rPr>
        <w:t>市场竞争力。</w:t>
      </w:r>
    </w:p>
    <w:p>
      <w:pPr>
        <w:ind w:left="662"/>
        <w:spacing w:before="268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1" w:id="41"/>
      <w:bookmarkEnd w:id="41"/>
      <w:r>
        <w:rPr>
          <w:rFonts w:ascii="KaiTi" w:hAnsi="KaiTi" w:eastAsia="KaiTi" w:cs="KaiTi"/>
          <w:sz w:val="31"/>
          <w:szCs w:val="31"/>
          <w:spacing w:val="8"/>
        </w:rPr>
        <w:t>三、竞品分析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2"/>
        <w:rPr/>
      </w:pPr>
      <w:bookmarkStart w:name="bookmark34" w:id="42"/>
      <w:bookmarkEnd w:id="42"/>
      <w:bookmarkStart w:name="bookmark35" w:id="43"/>
      <w:bookmarkEnd w:id="43"/>
      <w:r>
        <w:rPr>
          <w:b/>
          <w:bCs/>
          <w:spacing w:val="5"/>
        </w:rPr>
        <w:t>（一）传统监测模式弊端剖析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4" w:right="13" w:firstLine="644"/>
        <w:spacing w:before="101" w:line="310" w:lineRule="auto"/>
        <w:rPr/>
      </w:pPr>
      <w:r>
        <w:rPr>
          <w:spacing w:val="8"/>
        </w:rPr>
        <w:t>在水稻病虫害监测领域，传统产品以人工检测和单一图</w:t>
      </w:r>
      <w:r>
        <w:rPr>
          <w:spacing w:val="8"/>
        </w:rPr>
        <w:t>像识别技术为主要手段，存在显著技术短板。人工检测模式</w:t>
      </w:r>
      <w:r>
        <w:rPr>
          <w:spacing w:val="8"/>
        </w:rPr>
        <w:t>下，依赖人工田间巡查，受人力、时间限制，效率处于较低</w:t>
      </w:r>
      <w:r>
        <w:rPr>
          <w:spacing w:val="8"/>
        </w:rPr>
        <w:t>水平，且监测覆盖范围极小，难以对大规模稻田进行全面覆</w:t>
      </w:r>
      <w:r>
        <w:rPr>
          <w:spacing w:val="6"/>
        </w:rPr>
        <w:t>盖。</w:t>
      </w:r>
      <w:r>
        <w:rPr>
          <w:spacing w:val="-89"/>
        </w:rPr>
        <w:t xml:space="preserve"> </w:t>
      </w:r>
      <w:r>
        <w:rPr>
          <w:spacing w:val="6"/>
        </w:rPr>
        <w:t>同时，人工判别易受经验、主观认知等因素干扰，针对</w:t>
      </w:r>
      <w:r>
        <w:rPr>
          <w:spacing w:val="8"/>
        </w:rPr>
        <w:t>水稻纹枯病等病害的诊断，不同检测人员因专业水平差异，</w:t>
      </w:r>
      <w:r>
        <w:rPr>
          <w:spacing w:val="8"/>
        </w:rPr>
        <w:t>误判率居高不下，无法为精准防治提供可靠依据。</w:t>
      </w:r>
    </w:p>
    <w:p>
      <w:pPr>
        <w:pStyle w:val="BodyText"/>
        <w:ind w:left="36" w:right="13" w:firstLine="643"/>
        <w:spacing w:before="2" w:line="309" w:lineRule="auto"/>
        <w:jc w:val="both"/>
        <w:rPr/>
      </w:pPr>
      <w:r>
        <w:rPr>
          <w:spacing w:val="8"/>
        </w:rPr>
        <w:t>传统图像识别技术，过度依赖单一图像数据源，稻田环</w:t>
      </w:r>
      <w:r>
        <w:rPr>
          <w:spacing w:val="8"/>
        </w:rPr>
        <w:t>境复杂多变，存在光照差异、水稻叶片重叠、背景干扰等问</w:t>
      </w:r>
      <w:r>
        <w:rPr>
          <w:spacing w:val="8"/>
        </w:rPr>
        <w:t>题，导致其识别准确率难以保障。面对水稻不同生育期、不</w:t>
      </w:r>
    </w:p>
    <w:p>
      <w:pPr>
        <w:spacing w:line="309" w:lineRule="auto"/>
        <w:sectPr>
          <w:headerReference w:type="default" r:id="rId1"/>
          <w:footerReference w:type="default" r:id="rId75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6" w:right="13" w:firstLine="36"/>
        <w:spacing w:before="162" w:line="296" w:lineRule="auto"/>
        <w:jc w:val="both"/>
        <w:rPr/>
      </w:pPr>
      <w:r>
        <w:rPr>
          <w:spacing w:val="7"/>
        </w:rPr>
        <w:t>同病害表现形态，无法有效适应复杂田间场景，难以满足现</w:t>
      </w:r>
      <w:r>
        <w:rPr>
          <w:spacing w:val="8"/>
        </w:rPr>
        <w:t>代农业对病虫害精准监测、及时预警的需求，无法为病害防</w:t>
      </w:r>
      <w:r>
        <w:rPr>
          <w:spacing w:val="7"/>
        </w:rPr>
        <w:t>控决策提供高质量数据支撑。</w:t>
      </w:r>
    </w:p>
    <w:p>
      <w:pPr>
        <w:ind w:firstLine="14"/>
        <w:spacing w:line="4214" w:lineRule="exact"/>
        <w:rPr/>
      </w:pPr>
      <w:r>
        <w:rPr>
          <w:position w:val="-84"/>
        </w:rPr>
        <w:drawing>
          <wp:inline distT="0" distB="0" distL="0" distR="0">
            <wp:extent cx="5273040" cy="267614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2"/>
        <w:spacing w:before="238" w:line="222" w:lineRule="auto"/>
        <w:rPr>
          <w:sz w:val="30"/>
          <w:szCs w:val="30"/>
        </w:rPr>
      </w:pPr>
      <w:r>
        <w:rPr>
          <w:sz w:val="30"/>
          <w:szCs w:val="30"/>
          <w:spacing w:val="-12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12"/>
        </w:rPr>
        <w:t>22</w:t>
      </w:r>
      <w:r>
        <w:rPr>
          <w:sz w:val="30"/>
          <w:szCs w:val="30"/>
          <w:spacing w:val="17"/>
        </w:rPr>
        <w:t xml:space="preserve"> </w:t>
      </w:r>
      <w:r>
        <w:rPr>
          <w:sz w:val="30"/>
          <w:szCs w:val="30"/>
          <w:spacing w:val="-12"/>
        </w:rPr>
        <w:t>测纹枯病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36" w:id="44"/>
      <w:bookmarkEnd w:id="44"/>
      <w:r>
        <w:rPr>
          <w:b/>
          <w:bCs/>
          <w:spacing w:val="5"/>
        </w:rPr>
        <w:t>（二）禾田智联系统优势构建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5" w:right="13" w:firstLine="642"/>
        <w:spacing w:before="101" w:line="334" w:lineRule="auto"/>
        <w:jc w:val="both"/>
        <w:rPr>
          <w:rFonts w:ascii="SimSun" w:hAnsi="SimSun" w:eastAsia="SimSun" w:cs="SimSun"/>
        </w:rPr>
      </w:pPr>
      <w:r>
        <w:rPr>
          <w:spacing w:val="8"/>
        </w:rPr>
        <w:t>禾田智联系统突破传统模式局限，采用深度学习算法与</w:t>
      </w:r>
      <w:r>
        <w:rPr>
          <w:spacing w:val="8"/>
        </w:rPr>
        <w:t>多源数据融合技术。深度学习算法通过对海量水稻病虫害图</w:t>
      </w:r>
      <w:r>
        <w:rPr>
          <w:spacing w:val="8"/>
        </w:rPr>
        <w:t>像样本（如稻瘟病、纹枯病、稻飞虱等病害虫情图像）进行</w:t>
      </w:r>
      <w:r>
        <w:rPr>
          <w:spacing w:val="8"/>
        </w:rPr>
        <w:t>训练，构建精准识别模型，可有效提取病害特征，提升识别</w:t>
      </w:r>
      <w:r>
        <w:rPr>
          <w:spacing w:val="8"/>
        </w:rPr>
        <w:t>精度。多源数据融合方面，整合物联网传感器采集的稻田环</w:t>
      </w:r>
      <w:r>
        <w:rPr>
          <w:spacing w:val="7"/>
        </w:rPr>
        <w:t>境数据（包括温湿度、土壤墒情、光照强度等</w:t>
      </w:r>
      <w:r>
        <w:rPr>
          <w:spacing w:val="26"/>
        </w:rPr>
        <w:t>），</w:t>
      </w:r>
      <w:r>
        <w:rPr>
          <w:spacing w:val="7"/>
        </w:rPr>
        <w:t>与高清图</w:t>
      </w:r>
      <w:r>
        <w:rPr>
          <w:spacing w:val="8"/>
        </w:rPr>
        <w:t>像识别数据进行关联分析。例如，水稻纹枯病的发生发展与</w:t>
      </w:r>
      <w:r>
        <w:rPr>
          <w:spacing w:val="8"/>
        </w:rPr>
        <w:t>田间湿度、温度密切相关，融合环境数据可辅助更精准判断</w:t>
      </w:r>
      <w:r>
        <w:rPr>
          <w:spacing w:val="8"/>
        </w:rPr>
        <w:t>病害发生态势，实现高精度病虫害识别与实时监测</w:t>
      </w:r>
      <w:r>
        <w:rPr>
          <w:rFonts w:ascii="SimSun" w:hAnsi="SimSun" w:eastAsia="SimSun" w:cs="SimSun"/>
          <w:spacing w:val="8"/>
        </w:rPr>
        <w:t>。</w:t>
      </w:r>
    </w:p>
    <w:p>
      <w:pPr>
        <w:spacing w:line="334" w:lineRule="auto"/>
        <w:sectPr>
          <w:footerReference w:type="default" r:id="rId77"/>
          <w:pgSz w:w="11906" w:h="16838"/>
          <w:pgMar w:top="1420" w:right="1785" w:bottom="1207" w:left="1785" w:header="929" w:footer="1042" w:gutter="0"/>
        </w:sectPr>
        <w:rPr>
          <w:rFonts w:ascii="SimSun" w:hAnsi="SimSun" w:eastAsia="SimSun" w:cs="SimSun"/>
        </w:rPr>
      </w:pPr>
    </w:p>
    <w:p>
      <w:pPr>
        <w:pStyle w:val="BodyText"/>
        <w:ind w:left="680"/>
        <w:spacing w:before="226" w:line="227" w:lineRule="auto"/>
        <w:outlineLvl w:val="2"/>
        <w:rPr/>
      </w:pPr>
      <w:bookmarkStart w:name="bookmark37" w:id="45"/>
      <w:bookmarkEnd w:id="45"/>
      <w:r>
        <w:rPr>
          <w:b/>
          <w:bCs/>
          <w:spacing w:val="4"/>
        </w:rPr>
        <w:t>（三）功能体系完善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31" w:firstLine="646"/>
        <w:spacing w:before="101" w:line="357" w:lineRule="auto"/>
        <w:jc w:val="both"/>
        <w:rPr/>
      </w:pPr>
      <w:r>
        <w:rPr>
          <w:spacing w:val="8"/>
        </w:rPr>
        <w:t>借助物联网传感器构建的环境数据采集网络，禾田智联</w:t>
      </w:r>
      <w:r>
        <w:rPr>
          <w:spacing w:val="8"/>
        </w:rPr>
        <w:t>系统可全方位获取稻田生态参数，为病虫害发生规律研究提</w:t>
      </w:r>
      <w:r>
        <w:rPr>
          <w:spacing w:val="8"/>
        </w:rPr>
        <w:t>供基础数据。结合高清图像识别技术，对水稻植株形态、色</w:t>
      </w:r>
      <w:r>
        <w:rPr>
          <w:spacing w:val="9"/>
        </w:rPr>
        <w:t>泽变化等进行动态监测，精准捕捉病虫害初</w:t>
      </w:r>
      <w:r>
        <w:rPr>
          <w:spacing w:val="8"/>
        </w:rPr>
        <w:t>期特征</w:t>
      </w:r>
      <w:r>
        <w:rPr>
          <w:rFonts w:ascii="SimSun" w:hAnsi="SimSun" w:eastAsia="SimSun" w:cs="SimSun"/>
          <w:spacing w:val="8"/>
        </w:rPr>
        <w:t>。</w:t>
      </w:r>
      <w:r>
        <w:rPr>
          <w:spacing w:val="8"/>
        </w:rPr>
        <w:t>禾田智</w:t>
      </w:r>
      <w:r>
        <w:rPr>
          <w:spacing w:val="9"/>
        </w:rPr>
        <w:t>联系统正是基于这样的背景应运而生。它摒</w:t>
      </w:r>
      <w:r>
        <w:rPr>
          <w:spacing w:val="8"/>
        </w:rPr>
        <w:t>弃了传统技术的</w:t>
      </w:r>
      <w:r>
        <w:rPr>
          <w:spacing w:val="8"/>
        </w:rPr>
        <w:t>弊端，深度融合了深度学习算法与多源数据融合技术。系统</w:t>
      </w:r>
      <w:r>
        <w:rPr>
          <w:spacing w:val="8"/>
        </w:rPr>
        <w:t>通过部署物联网传感器，实时采集田间环境数据，并结合高</w:t>
      </w:r>
      <w:r>
        <w:rPr>
          <w:spacing w:val="9"/>
        </w:rPr>
        <w:t>清图像识别技术，实现了对病虫害的高精度</w:t>
      </w:r>
      <w:r>
        <w:rPr>
          <w:spacing w:val="8"/>
        </w:rPr>
        <w:t>识别与实时动态</w:t>
      </w:r>
      <w:r>
        <w:rPr>
          <w:spacing w:val="8"/>
        </w:rPr>
        <w:t>监测。更为关键的是，禾田智联系统还内置了智能决策支持</w:t>
      </w:r>
      <w:r>
        <w:rPr>
          <w:spacing w:val="8"/>
        </w:rPr>
        <w:t>与预警机制，能够依据监测数据，为用户精准推送科学的防</w:t>
      </w:r>
      <w:r>
        <w:rPr>
          <w:spacing w:val="6"/>
        </w:rPr>
        <w:t>治建议。这不仅极大地提升了病虫害防治工作的效率与效果，</w:t>
      </w:r>
      <w:r>
        <w:rPr>
          <w:spacing w:val="8"/>
        </w:rPr>
        <w:t>更为现代农业的可持续发展提供了强有力的技术支撑，使其</w:t>
      </w:r>
      <w:r>
        <w:rPr>
          <w:spacing w:val="8"/>
        </w:rPr>
        <w:t>在激烈的市场竞争中占据了一席之地。</w:t>
      </w:r>
    </w:p>
    <w:p>
      <w:pPr>
        <w:spacing w:line="357" w:lineRule="auto"/>
        <w:sectPr>
          <w:headerReference w:type="default" r:id="rId32"/>
          <w:footerReference w:type="default" r:id="rId79"/>
          <w:pgSz w:w="11906" w:h="16838"/>
          <w:pgMar w:top="1420" w:right="1553" w:bottom="1207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38" w:id="46"/>
      <w:bookmarkEnd w:id="46"/>
      <w:r>
        <w:rPr>
          <w:rFonts w:ascii="SimHei" w:hAnsi="SimHei" w:eastAsia="SimHei" w:cs="SimHei"/>
          <w:sz w:val="31"/>
          <w:szCs w:val="31"/>
          <w:spacing w:val="7"/>
        </w:rPr>
        <w:t>第四章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市场分析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672"/>
        <w:spacing w:before="100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39" w:id="47"/>
      <w:bookmarkEnd w:id="47"/>
      <w:r>
        <w:rPr>
          <w:rFonts w:ascii="KaiTi" w:hAnsi="KaiTi" w:eastAsia="KaiTi" w:cs="KaiTi"/>
          <w:sz w:val="31"/>
          <w:szCs w:val="31"/>
          <w:spacing w:val="7"/>
        </w:rPr>
        <w:t>一、产业规模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34" w:right="13" w:firstLine="682"/>
        <w:spacing w:before="101" w:line="357" w:lineRule="auto"/>
        <w:jc w:val="both"/>
        <w:rPr/>
      </w:pPr>
      <w:r>
        <w:rPr>
          <w:spacing w:val="6"/>
        </w:rPr>
        <w:t>中国作为全球最大的水稻生产国，长期以来面临着病虫</w:t>
      </w:r>
      <w:r>
        <w:rPr>
          <w:spacing w:val="8"/>
        </w:rPr>
        <w:t>害防控的重大挑战。随着农业现代化进程的加速，高效精准</w:t>
      </w:r>
      <w:r>
        <w:rPr>
          <w:spacing w:val="4"/>
        </w:rPr>
        <w:t>的病虫害监测已成为保障粮食安全的关键环</w:t>
      </w:r>
      <w:r>
        <w:rPr>
          <w:spacing w:val="3"/>
        </w:rPr>
        <w:t>节。</w:t>
      </w:r>
      <w:r>
        <w:rPr>
          <w:rFonts w:ascii="Calibri" w:hAnsi="Calibri" w:eastAsia="Calibri" w:cs="Calibri"/>
          <w:spacing w:val="3"/>
        </w:rPr>
        <w:t>2024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3"/>
        </w:rPr>
        <w:t>年，国</w:t>
      </w:r>
      <w:r>
        <w:rPr>
          <w:spacing w:val="6"/>
        </w:rPr>
        <w:t>内农作物病虫害防治市场规模突破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6"/>
        </w:rPr>
        <w:t>800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6"/>
        </w:rPr>
        <w:t>亿元大关，这一数字</w:t>
      </w:r>
      <w:r>
        <w:rPr>
          <w:spacing w:val="8"/>
        </w:rPr>
        <w:t>不仅反映了病虫害防治的严峻形势，也凸显了农业科技创新</w:t>
      </w:r>
      <w:r>
        <w:rPr>
          <w:spacing w:val="8"/>
        </w:rPr>
        <w:t>的巨大潜力。在国家数字农业战略的强力推动下，智慧植保</w:t>
      </w:r>
      <w:r>
        <w:rPr>
          <w:spacing w:val="11"/>
        </w:rPr>
        <w:t>装备市场正迎来爆发式增长，预计到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11"/>
        </w:rPr>
        <w:t>2025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11"/>
        </w:rPr>
        <w:t>年其市场占比将</w:t>
      </w:r>
      <w:r>
        <w:rPr>
          <w:spacing w:val="7"/>
        </w:rPr>
        <w:t>从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7"/>
        </w:rPr>
        <w:t>2022</w:t>
      </w:r>
      <w:r>
        <w:rPr>
          <w:rFonts w:ascii="Calibri" w:hAnsi="Calibri" w:eastAsia="Calibri" w:cs="Calibri"/>
          <w:spacing w:val="45"/>
          <w:w w:val="101"/>
        </w:rPr>
        <w:t xml:space="preserve"> </w:t>
      </w:r>
      <w:r>
        <w:rPr>
          <w:spacing w:val="7"/>
        </w:rPr>
        <w:t>年的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7"/>
        </w:rPr>
        <w:t>18%</w:t>
      </w:r>
      <w:r>
        <w:rPr>
          <w:spacing w:val="7"/>
        </w:rPr>
        <w:t>大幅提升至</w:t>
      </w:r>
      <w:r>
        <w:rPr>
          <w:spacing w:val="-50"/>
        </w:rPr>
        <w:t xml:space="preserve"> </w:t>
      </w:r>
      <w:r>
        <w:rPr>
          <w:rFonts w:ascii="Calibri" w:hAnsi="Calibri" w:eastAsia="Calibri" w:cs="Calibri"/>
          <w:spacing w:val="7"/>
        </w:rPr>
        <w:t>35%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7"/>
        </w:rPr>
        <w:t>，这一</w:t>
      </w:r>
      <w:r>
        <w:rPr>
          <w:spacing w:val="6"/>
        </w:rPr>
        <w:t>跃升标志着我国植</w:t>
      </w:r>
      <w:r>
        <w:rPr>
          <w:spacing w:val="7"/>
        </w:rPr>
        <w:t>保行业正从传统人工防治向智能化、精准化方向快速转型。</w:t>
      </w:r>
    </w:p>
    <w:p>
      <w:pPr>
        <w:pStyle w:val="BodyText"/>
        <w:ind w:left="35" w:right="13" w:firstLine="649"/>
        <w:spacing w:before="8" w:line="357" w:lineRule="auto"/>
        <w:jc w:val="both"/>
        <w:rPr/>
      </w:pPr>
      <w:r>
        <w:rPr>
          <w:spacing w:val="8"/>
        </w:rPr>
        <w:t>主粮作物和经济作物作为我国农业的支柱产业，对智能</w:t>
      </w:r>
      <w:r>
        <w:rPr>
          <w:spacing w:val="8"/>
        </w:rPr>
        <w:t>化检测技术的需求尤为迫切。水稻稻飞虱、小麦赤霉病、玉</w:t>
      </w:r>
      <w:r>
        <w:rPr>
          <w:spacing w:val="12"/>
        </w:rPr>
        <w:t>米草地贪夜蛾等重大病虫害的年均发生面积已超过</w:t>
      </w:r>
      <w:r>
        <w:rPr>
          <w:spacing w:val="-51"/>
        </w:rPr>
        <w:t xml:space="preserve"> </w:t>
      </w:r>
      <w:r>
        <w:rPr>
          <w:rFonts w:ascii="Calibri" w:hAnsi="Calibri" w:eastAsia="Calibri" w:cs="Calibri"/>
          <w:spacing w:val="12"/>
        </w:rPr>
        <w:t>30</w:t>
      </w:r>
      <w:r>
        <w:rPr>
          <w:rFonts w:ascii="Calibri" w:hAnsi="Calibri" w:eastAsia="Calibri" w:cs="Calibri"/>
          <w:spacing w:val="43"/>
          <w:w w:val="101"/>
        </w:rPr>
        <w:t xml:space="preserve"> </w:t>
      </w:r>
      <w:r>
        <w:rPr>
          <w:spacing w:val="12"/>
        </w:rPr>
        <w:t>亿亩</w:t>
      </w:r>
      <w:r>
        <w:rPr>
          <w:spacing w:val="8"/>
        </w:rPr>
        <w:t>次，不仅造成巨大的产量损失，还推高了防治成本。传统依</w:t>
      </w:r>
      <w:r>
        <w:rPr>
          <w:spacing w:val="17"/>
        </w:rPr>
        <w:t>赖人工巡查和化学农药的防治模式已难以应对</w:t>
      </w:r>
      <w:r>
        <w:rPr>
          <w:spacing w:val="-49"/>
        </w:rPr>
        <w:t xml:space="preserve"> </w:t>
      </w:r>
      <w:r>
        <w:rPr>
          <w:spacing w:val="17"/>
        </w:rPr>
        <w:t>日益复杂的</w:t>
      </w:r>
      <w:r>
        <w:rPr>
          <w:spacing w:val="8"/>
        </w:rPr>
        <w:t>病虫害威胁，这倒逼行业加速技术升级，推动精准识别、智</w:t>
      </w:r>
      <w:r>
        <w:rPr>
          <w:spacing w:val="8"/>
        </w:rPr>
        <w:t>能预警和绿色防控技术的深度融合。</w:t>
      </w:r>
    </w:p>
    <w:p>
      <w:pPr>
        <w:pStyle w:val="BodyText"/>
        <w:ind w:left="36" w:right="16" w:firstLine="642"/>
        <w:spacing w:before="5" w:line="356" w:lineRule="auto"/>
        <w:jc w:val="both"/>
        <w:rPr/>
      </w:pPr>
      <w:r>
        <w:rPr>
          <w:spacing w:val="5"/>
        </w:rPr>
        <w:t>在这一背景下，无人机遥感监测、物联网传感器、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65"/>
          <w:w w:val="101"/>
        </w:rPr>
        <w:t xml:space="preserve"> </w:t>
      </w:r>
      <w:r>
        <w:rPr>
          <w:spacing w:val="5"/>
        </w:rPr>
        <w:t>图</w:t>
      </w:r>
      <w:r>
        <w:rPr>
          <w:spacing w:val="8"/>
        </w:rPr>
        <w:t>像识别等前沿技术正逐步渗透到田间地头。例如，基于多光</w:t>
      </w:r>
      <w:r>
        <w:rPr>
          <w:spacing w:val="6"/>
        </w:rPr>
        <w:t>谱成像的无人机系统能够快速识别作物病虫害的早期症状，</w:t>
      </w:r>
    </w:p>
    <w:p>
      <w:pPr>
        <w:spacing w:line="356" w:lineRule="auto"/>
        <w:sectPr>
          <w:headerReference w:type="default" r:id="rId1"/>
          <w:footerReference w:type="default" r:id="rId80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7" w:right="264" w:firstLine="3"/>
        <w:spacing w:before="224" w:line="340" w:lineRule="auto"/>
        <w:jc w:val="both"/>
        <w:rPr/>
      </w:pPr>
      <w:r>
        <w:rPr>
          <w:spacing w:val="21"/>
        </w:rPr>
        <w:t>而部署在田间的智能虫情测报灯则可通过图像采集与云端</w:t>
      </w:r>
      <w:r>
        <w:rPr>
          <w:spacing w:val="8"/>
        </w:rPr>
        <w:t>分析，实现害虫种类的自动鉴定和种群动态预测。这些技术</w:t>
      </w:r>
      <w:r>
        <w:rPr>
          <w:spacing w:val="8"/>
        </w:rPr>
        <w:t>的应用不仅大幅提升了监测效率，还为精准施药和减药控害</w:t>
      </w:r>
      <w:r>
        <w:rPr>
          <w:spacing w:val="5"/>
        </w:rPr>
        <w:t>提供了科学依据。</w:t>
      </w:r>
    </w:p>
    <w:p>
      <w:pPr>
        <w:ind w:firstLine="14"/>
        <w:spacing w:line="6996" w:lineRule="exact"/>
        <w:rPr/>
      </w:pPr>
      <w:r>
        <w:rPr>
          <w:position w:val="-139"/>
        </w:rPr>
        <w:drawing>
          <wp:inline distT="0" distB="0" distL="0" distR="0">
            <wp:extent cx="5440680" cy="444246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068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28"/>
        <w:spacing w:before="250" w:line="222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图</w:t>
      </w:r>
      <w:r>
        <w:rPr>
          <w:sz w:val="30"/>
          <w:szCs w:val="30"/>
          <w:spacing w:val="-46"/>
        </w:rPr>
        <w:t xml:space="preserve"> </w:t>
      </w:r>
      <w:r>
        <w:rPr>
          <w:sz w:val="30"/>
          <w:szCs w:val="30"/>
          <w:spacing w:val="-6"/>
        </w:rPr>
        <w:t>23《“十四五</w:t>
      </w:r>
      <w:r>
        <w:rPr>
          <w:sz w:val="30"/>
          <w:szCs w:val="30"/>
          <w:spacing w:val="-110"/>
        </w:rPr>
        <w:t xml:space="preserve"> </w:t>
      </w:r>
      <w:r>
        <w:rPr>
          <w:sz w:val="30"/>
          <w:szCs w:val="30"/>
          <w:spacing w:val="-6"/>
        </w:rPr>
        <w:t>”全国农业绿色发展规划》</w:t>
      </w:r>
    </w:p>
    <w:p>
      <w:pPr>
        <w:pStyle w:val="BodyText"/>
        <w:ind w:left="34" w:right="173" w:firstLine="654"/>
        <w:spacing w:before="208" w:line="357" w:lineRule="auto"/>
        <w:jc w:val="both"/>
        <w:rPr/>
      </w:pPr>
      <w:r>
        <w:rPr>
          <w:spacing w:val="6"/>
        </w:rPr>
        <w:t>与此同时，政策层面也在积极引导行业变革。《</w:t>
      </w:r>
      <w:r>
        <w:rPr>
          <w:spacing w:val="-111"/>
        </w:rPr>
        <w:t xml:space="preserve"> </w:t>
      </w:r>
      <w:r>
        <w:rPr>
          <w:spacing w:val="6"/>
        </w:rPr>
        <w:t>“十四</w:t>
      </w:r>
      <w:r>
        <w:rPr>
          <w:spacing w:val="-2"/>
        </w:rPr>
        <w:t>五</w:t>
      </w:r>
      <w:r>
        <w:rPr>
          <w:spacing w:val="-99"/>
        </w:rPr>
        <w:t xml:space="preserve"> </w:t>
      </w:r>
      <w:r>
        <w:rPr>
          <w:spacing w:val="-2"/>
        </w:rPr>
        <w:t>”全国农业绿色发展规划》明确提出要推广绿色防控技术，</w:t>
      </w:r>
      <w:r>
        <w:rPr>
          <w:spacing w:val="8"/>
        </w:rPr>
        <w:t>减少化学农药使用，而智慧农业装备的普及正是实现这一目</w:t>
      </w:r>
      <w:r>
        <w:rPr>
          <w:spacing w:val="8"/>
        </w:rPr>
        <w:t>标的重要抓手。市场分析显示，未来几年，病虫害智能监测</w:t>
      </w:r>
      <w:r>
        <w:rPr/>
        <w:t>系统、植保无人机、变量施药装备等产品的需求将持续增长，</w:t>
      </w:r>
      <w:r>
        <w:rPr>
          <w:spacing w:val="8"/>
        </w:rPr>
        <w:t>尤其是在规模化种植区和经济作物主产区，技术集成的解决</w:t>
      </w:r>
    </w:p>
    <w:p>
      <w:pPr>
        <w:spacing w:line="357" w:lineRule="auto"/>
        <w:sectPr>
          <w:headerReference w:type="default" r:id="rId81"/>
          <w:footerReference w:type="default" r:id="rId82"/>
          <w:pgSz w:w="11906" w:h="16838"/>
          <w:pgMar w:top="1420" w:right="1537" w:bottom="1207" w:left="1785" w:header="929" w:footer="1042" w:gutter="0"/>
        </w:sectPr>
        <w:rPr/>
      </w:pPr>
    </w:p>
    <w:p>
      <w:pPr>
        <w:pStyle w:val="BodyText"/>
        <w:ind w:left="42"/>
        <w:spacing w:before="226" w:line="227" w:lineRule="auto"/>
        <w:rPr/>
      </w:pPr>
      <w:r>
        <w:rPr>
          <w:spacing w:val="6"/>
        </w:rPr>
        <w:t>方案将成为市场主流。</w:t>
      </w:r>
    </w:p>
    <w:p>
      <w:pPr>
        <w:pStyle w:val="BodyText"/>
        <w:ind w:left="36" w:right="102" w:firstLine="649"/>
        <w:spacing w:before="224" w:line="357" w:lineRule="auto"/>
        <w:jc w:val="both"/>
        <w:rPr/>
      </w:pPr>
      <w:r>
        <w:rPr>
          <w:spacing w:val="8"/>
        </w:rPr>
        <w:t>然而，技术推广仍面临一些挑战，如小农户的应用成本</w:t>
      </w:r>
      <w:r>
        <w:rPr>
          <w:spacing w:val="8"/>
        </w:rPr>
        <w:t>高、数据共享机制不完善、跨区域联防联控能力不足等。对</w:t>
      </w:r>
      <w:r>
        <w:rPr>
          <w:spacing w:val="6"/>
        </w:rPr>
        <w:t>此，部分农业大省已开始探索“政府</w:t>
      </w:r>
      <w:r>
        <w:rPr>
          <w:rFonts w:ascii="Calibri" w:hAnsi="Calibri" w:eastAsia="Calibri" w:cs="Calibri"/>
          <w:spacing w:val="6"/>
        </w:rPr>
        <w:t>+</w:t>
      </w:r>
      <w:r>
        <w:rPr>
          <w:spacing w:val="6"/>
        </w:rPr>
        <w:t>企业</w:t>
      </w:r>
      <w:r>
        <w:rPr>
          <w:rFonts w:ascii="Calibri" w:hAnsi="Calibri" w:eastAsia="Calibri" w:cs="Calibri"/>
          <w:spacing w:val="6"/>
        </w:rPr>
        <w:t>+</w:t>
      </w:r>
      <w:r>
        <w:rPr>
          <w:spacing w:val="6"/>
        </w:rPr>
        <w:t>农户</w:t>
      </w:r>
      <w:r>
        <w:rPr>
          <w:spacing w:val="-96"/>
        </w:rPr>
        <w:t xml:space="preserve"> </w:t>
      </w:r>
      <w:r>
        <w:rPr>
          <w:spacing w:val="6"/>
        </w:rPr>
        <w:t>”的协同模</w:t>
      </w:r>
      <w:r>
        <w:rPr>
          <w:spacing w:val="8"/>
        </w:rPr>
        <w:t>式，通过补贴试点、技术培训和数据平台建设，逐步打通智</w:t>
      </w:r>
      <w:r>
        <w:rPr>
          <w:spacing w:val="7"/>
        </w:rPr>
        <w:t>慧农业“最后一公里</w:t>
      </w:r>
      <w:r>
        <w:rPr>
          <w:spacing w:val="-112"/>
        </w:rPr>
        <w:t xml:space="preserve"> </w:t>
      </w:r>
      <w:r>
        <w:rPr>
          <w:spacing w:val="7"/>
        </w:rPr>
        <w:t>”。可以预见，随着技术的</w:t>
      </w:r>
      <w:r>
        <w:rPr>
          <w:spacing w:val="6"/>
        </w:rPr>
        <w:t>不断成熟和</w:t>
      </w:r>
      <w:r>
        <w:rPr>
          <w:spacing w:val="8"/>
        </w:rPr>
        <w:t>政策的持续加码，智能化病虫害防控将成为我国农业高质量</w:t>
      </w:r>
      <w:r>
        <w:rPr>
          <w:spacing w:val="8"/>
        </w:rPr>
        <w:t>发展的核心驱动力之一，为粮食安全和农业可持续发展提供</w:t>
      </w:r>
      <w:r>
        <w:rPr>
          <w:spacing w:val="3"/>
        </w:rPr>
        <w:t>坚实支撑。</w:t>
      </w:r>
    </w:p>
    <w:p>
      <w:pPr>
        <w:ind w:left="668"/>
        <w:spacing w:before="205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2" w:id="48"/>
      <w:bookmarkEnd w:id="48"/>
      <w:r>
        <w:rPr>
          <w:rFonts w:ascii="KaiTi" w:hAnsi="KaiTi" w:eastAsia="KaiTi" w:cs="KaiTi"/>
          <w:sz w:val="31"/>
          <w:szCs w:val="31"/>
          <w:spacing w:val="6"/>
        </w:rPr>
        <w:t>二、</w:t>
      </w:r>
      <w:r>
        <w:rPr>
          <w:rFonts w:ascii="KaiTi" w:hAnsi="KaiTi" w:eastAsia="KaiTi" w:cs="KaiTi"/>
          <w:sz w:val="31"/>
          <w:szCs w:val="31"/>
        </w:rPr>
        <w:t>SWOT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分析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1" w:lineRule="auto"/>
        <w:outlineLvl w:val="2"/>
        <w:rPr/>
      </w:pPr>
      <w:bookmarkStart w:name="bookmark40" w:id="49"/>
      <w:bookmarkEnd w:id="49"/>
      <w:bookmarkStart w:name="bookmark41" w:id="50"/>
      <w:bookmarkEnd w:id="50"/>
      <w:r>
        <w:rPr>
          <w:b/>
          <w:bCs/>
          <w:spacing w:val="6"/>
        </w:rPr>
        <w:t>（一）优势（</w:t>
      </w:r>
      <w:r>
        <w:rPr>
          <w:b/>
          <w:bCs/>
        </w:rPr>
        <w:t>Strengths</w:t>
      </w:r>
      <w:r>
        <w:rPr>
          <w:b/>
          <w:bCs/>
          <w:spacing w:val="6"/>
        </w:rPr>
        <w:t>）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4" w:right="105" w:firstLine="643"/>
        <w:spacing w:before="101" w:line="310" w:lineRule="auto"/>
        <w:rPr/>
      </w:pPr>
      <w:r>
        <w:rPr>
          <w:spacing w:val="8"/>
        </w:rPr>
        <w:t>技术创新性：基于人工智能、大数据和物联网技术，实</w:t>
      </w:r>
      <w:r>
        <w:rPr>
          <w:spacing w:val="7"/>
        </w:rPr>
        <w:t>现病虫害的智能化监测与精准识别，技术领先，准确率高。</w:t>
      </w:r>
    </w:p>
    <w:p>
      <w:pPr>
        <w:pStyle w:val="BodyText"/>
        <w:ind w:left="35" w:right="105" w:firstLine="642"/>
        <w:spacing w:before="1" w:line="309" w:lineRule="auto"/>
        <w:rPr/>
      </w:pPr>
      <w:r>
        <w:rPr>
          <w:spacing w:val="8"/>
        </w:rPr>
        <w:t>政策支持：国家政策持续加持，智慧检测技术研发与应</w:t>
      </w:r>
      <w:r>
        <w:rPr>
          <w:spacing w:val="8"/>
        </w:rPr>
        <w:t>用得到资金、技术配套与试点推广支持。</w:t>
      </w:r>
    </w:p>
    <w:p>
      <w:pPr>
        <w:pStyle w:val="BodyText"/>
        <w:ind w:left="34" w:right="105" w:firstLine="650"/>
        <w:spacing w:before="2" w:line="309" w:lineRule="auto"/>
        <w:rPr/>
      </w:pPr>
      <w:r>
        <w:rPr>
          <w:spacing w:val="8"/>
        </w:rPr>
        <w:t>市场潜力：国内农作物病虫害防治市场规模庞大，智慧</w:t>
      </w:r>
      <w:r>
        <w:rPr>
          <w:spacing w:val="8"/>
        </w:rPr>
        <w:t>植保装备市场增长迅速，细分领域需求旺盛。</w:t>
      </w:r>
    </w:p>
    <w:p>
      <w:pPr>
        <w:pStyle w:val="BodyText"/>
        <w:ind w:left="36" w:right="105" w:firstLine="639"/>
        <w:spacing w:before="2" w:line="310" w:lineRule="auto"/>
        <w:rPr/>
      </w:pPr>
      <w:r>
        <w:rPr>
          <w:spacing w:val="8"/>
        </w:rPr>
        <w:t>应用场景广泛：适用于主粮作物和经济作物，满足新型</w:t>
      </w:r>
      <w:r>
        <w:rPr>
          <w:spacing w:val="8"/>
        </w:rPr>
        <w:t>农业经营主体和小农户的差异化需求。</w:t>
      </w:r>
    </w:p>
    <w:p>
      <w:pPr>
        <w:pStyle w:val="BodyText"/>
        <w:ind w:left="680"/>
        <w:spacing w:before="322" w:line="229" w:lineRule="auto"/>
        <w:outlineLvl w:val="2"/>
        <w:rPr/>
      </w:pPr>
      <w:bookmarkStart w:name="bookmark42" w:id="51"/>
      <w:bookmarkEnd w:id="51"/>
      <w:r>
        <w:rPr>
          <w:b/>
          <w:bCs/>
          <w:spacing w:val="6"/>
        </w:rPr>
        <w:t>（二）劣势（</w:t>
      </w:r>
      <w:r>
        <w:rPr>
          <w:b/>
          <w:bCs/>
        </w:rPr>
        <w:t>Weaknesses</w:t>
      </w:r>
      <w:r>
        <w:rPr>
          <w:b/>
          <w:bCs/>
          <w:spacing w:val="6"/>
        </w:rPr>
        <w:t>）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0" w:firstLine="636"/>
        <w:spacing w:before="101" w:line="309" w:lineRule="auto"/>
        <w:rPr/>
      </w:pPr>
      <w:r>
        <w:rPr/>
        <w:t>技术适配性不足：现有技术在复杂田间环境</w:t>
      </w:r>
      <w:r>
        <w:rPr>
          <w:spacing w:val="-1"/>
        </w:rPr>
        <w:t>下（如光照、</w:t>
      </w:r>
      <w:r>
        <w:rPr>
          <w:spacing w:val="8"/>
        </w:rPr>
        <w:t>遮挡等）的适配性有待提高，难以满足多样化需求。</w:t>
      </w:r>
    </w:p>
    <w:p>
      <w:pPr>
        <w:spacing w:line="309" w:lineRule="auto"/>
        <w:sectPr>
          <w:headerReference w:type="default" r:id="rId4"/>
          <w:footerReference w:type="default" r:id="rId84"/>
          <w:pgSz w:w="11906" w:h="16838"/>
          <w:pgMar w:top="1420" w:right="1696" w:bottom="1207" w:left="1785" w:header="929" w:footer="1042" w:gutter="0"/>
        </w:sectPr>
        <w:rPr/>
      </w:pPr>
    </w:p>
    <w:p>
      <w:pPr>
        <w:pStyle w:val="BodyText"/>
        <w:ind w:left="37" w:right="144" w:firstLine="647"/>
        <w:spacing w:before="161" w:line="310" w:lineRule="auto"/>
        <w:rPr/>
      </w:pPr>
      <w:r>
        <w:rPr>
          <w:spacing w:val="8"/>
        </w:rPr>
        <w:t>市场认知度低：智慧检测系统在国内市场仍处于推广阶</w:t>
      </w:r>
      <w:r>
        <w:rPr>
          <w:spacing w:val="7"/>
        </w:rPr>
        <w:t>段，部分农户对新技术的接受度较低。</w:t>
      </w:r>
    </w:p>
    <w:p>
      <w:pPr>
        <w:pStyle w:val="BodyText"/>
        <w:ind w:left="53" w:right="143" w:firstLine="627"/>
        <w:spacing w:line="309" w:lineRule="auto"/>
        <w:rPr/>
      </w:pPr>
      <w:r>
        <w:rPr>
          <w:spacing w:val="8"/>
        </w:rPr>
        <w:t>成本较高：研发和设备购置成本较高，可能限制小农户</w:t>
      </w:r>
      <w:r>
        <w:rPr>
          <w:spacing w:val="1"/>
        </w:rPr>
        <w:t>的使用意愿。</w:t>
      </w:r>
    </w:p>
    <w:p>
      <w:pPr>
        <w:pStyle w:val="BodyText"/>
        <w:ind w:left="680"/>
        <w:spacing w:before="325" w:line="221" w:lineRule="auto"/>
        <w:outlineLvl w:val="2"/>
        <w:rPr/>
      </w:pPr>
      <w:bookmarkStart w:name="bookmark43" w:id="52"/>
      <w:bookmarkEnd w:id="52"/>
      <w:r>
        <w:rPr>
          <w:b/>
          <w:bCs/>
          <w:spacing w:val="7"/>
        </w:rPr>
        <w:t>（三）机会（</w:t>
      </w:r>
      <w:r>
        <w:rPr>
          <w:b/>
          <w:bCs/>
        </w:rPr>
        <w:t>Opportunities</w:t>
      </w:r>
      <w:r>
        <w:rPr>
          <w:b/>
          <w:bCs/>
          <w:spacing w:val="7"/>
        </w:rPr>
        <w:t>）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5" w:firstLine="642"/>
        <w:spacing w:before="101" w:line="310" w:lineRule="auto"/>
        <w:jc w:val="both"/>
        <w:rPr/>
      </w:pPr>
      <w:r>
        <w:rPr>
          <w:spacing w:val="8"/>
        </w:rPr>
        <w:t>政策红利：国家出台多项政策支持智慧检测技术研发与</w:t>
      </w:r>
      <w:r>
        <w:rPr>
          <w:spacing w:val="6"/>
        </w:rPr>
        <w:t>应用，如《农作物病虫害防治条例》、《</w:t>
      </w:r>
      <w:r>
        <w:rPr>
          <w:spacing w:val="-106"/>
        </w:rPr>
        <w:t xml:space="preserve"> </w:t>
      </w:r>
      <w:r>
        <w:rPr>
          <w:rFonts w:ascii="Calibri" w:hAnsi="Calibri" w:eastAsia="Calibri" w:cs="Calibri"/>
          <w:spacing w:val="6"/>
        </w:rPr>
        <w:t>“</w:t>
      </w:r>
      <w:r>
        <w:rPr>
          <w:rFonts w:ascii="Calibri" w:hAnsi="Calibri" w:eastAsia="Calibri" w:cs="Calibri"/>
          <w:spacing w:val="-39"/>
        </w:rPr>
        <w:t xml:space="preserve"> </w:t>
      </w:r>
      <w:r>
        <w:rPr>
          <w:spacing w:val="6"/>
        </w:rPr>
        <w:t>十四五</w:t>
      </w:r>
      <w:r>
        <w:rPr>
          <w:rFonts w:ascii="Calibri" w:hAnsi="Calibri" w:eastAsia="Calibri" w:cs="Calibri"/>
          <w:spacing w:val="6"/>
        </w:rPr>
        <w:t>”</w:t>
      </w:r>
      <w:r>
        <w:rPr>
          <w:rFonts w:ascii="Calibri" w:hAnsi="Calibri" w:eastAsia="Calibri" w:cs="Calibri"/>
          <w:spacing w:val="-40"/>
        </w:rPr>
        <w:t xml:space="preserve"> </w:t>
      </w:r>
      <w:r>
        <w:rPr>
          <w:spacing w:val="6"/>
        </w:rPr>
        <w:t>全国农村</w:t>
      </w:r>
      <w:r>
        <w:rPr>
          <w:spacing w:val="-5"/>
        </w:rPr>
        <w:t>科技发展规划》、《加快建设农业强国规划（</w:t>
      </w:r>
      <w:r>
        <w:rPr>
          <w:rFonts w:ascii="Calibri" w:hAnsi="Calibri" w:eastAsia="Calibri" w:cs="Calibri"/>
          <w:spacing w:val="-5"/>
        </w:rPr>
        <w:t>2024</w:t>
      </w:r>
      <w:r>
        <w:rPr>
          <w:rFonts w:ascii="Calibri" w:hAnsi="Calibri" w:eastAsia="Calibri" w:cs="Calibri"/>
          <w:spacing w:val="-6"/>
        </w:rPr>
        <w:t>-2035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-6"/>
        </w:rPr>
        <w:t>年）》</w:t>
      </w:r>
      <w:r>
        <w:rPr>
          <w:spacing w:val="8"/>
        </w:rPr>
        <w:t>等，国家持续出台支持农业数字化转型的政策，为智慧检测</w:t>
      </w:r>
      <w:r>
        <w:rPr>
          <w:spacing w:val="7"/>
        </w:rPr>
        <w:t>系统的发展提供良好的政策环境。</w:t>
      </w:r>
    </w:p>
    <w:p>
      <w:pPr>
        <w:pStyle w:val="BodyText"/>
        <w:ind w:left="36" w:right="141" w:firstLine="648"/>
        <w:spacing w:before="2" w:line="309" w:lineRule="auto"/>
        <w:rPr/>
      </w:pPr>
      <w:r>
        <w:rPr>
          <w:spacing w:val="8"/>
        </w:rPr>
        <w:t>市场需求增长：随着农业现代化的推进，对高效精准的</w:t>
      </w:r>
      <w:r>
        <w:rPr>
          <w:spacing w:val="8"/>
        </w:rPr>
        <w:t>病虫害监测需求不断增加，市场空间广阔。</w:t>
      </w:r>
    </w:p>
    <w:p>
      <w:pPr>
        <w:pStyle w:val="BodyText"/>
        <w:ind w:left="34" w:right="143" w:firstLine="643"/>
        <w:spacing w:before="2" w:line="309" w:lineRule="auto"/>
        <w:rPr/>
      </w:pPr>
      <w:r>
        <w:rPr>
          <w:spacing w:val="8"/>
        </w:rPr>
        <w:t>技术突破：高光谱检测、作物表型组学等前沿技术的突</w:t>
      </w:r>
      <w:r>
        <w:rPr>
          <w:spacing w:val="8"/>
        </w:rPr>
        <w:t>破，为智慧检测系统的升级提供了技术支持。</w:t>
      </w:r>
    </w:p>
    <w:p>
      <w:pPr>
        <w:pStyle w:val="BodyText"/>
        <w:ind w:left="680"/>
        <w:spacing w:before="325" w:line="229" w:lineRule="auto"/>
        <w:outlineLvl w:val="2"/>
        <w:rPr/>
      </w:pPr>
      <w:bookmarkStart w:name="bookmark44" w:id="53"/>
      <w:bookmarkEnd w:id="53"/>
      <w:r>
        <w:rPr>
          <w:b/>
          <w:bCs/>
          <w:spacing w:val="-2"/>
        </w:rPr>
        <w:t>（</w:t>
      </w:r>
      <w:r>
        <w:rPr>
          <w:spacing w:val="-91"/>
        </w:rPr>
        <w:t xml:space="preserve"> </w:t>
      </w:r>
      <w:r>
        <w:rPr>
          <w:b/>
          <w:bCs/>
          <w:spacing w:val="-2"/>
        </w:rPr>
        <w:t>四）威胁（Threats）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7" w:right="143" w:firstLine="647"/>
        <w:spacing w:before="101" w:line="310" w:lineRule="auto"/>
        <w:rPr/>
      </w:pPr>
      <w:r>
        <w:rPr>
          <w:spacing w:val="8"/>
        </w:rPr>
        <w:t>市场竞争加剧：随着市场潜力的释放，越来越多的企业</w:t>
      </w:r>
      <w:r>
        <w:rPr>
          <w:spacing w:val="7"/>
        </w:rPr>
        <w:t>进入智慧检测领域，竞争日益激烈。</w:t>
      </w:r>
    </w:p>
    <w:p>
      <w:pPr>
        <w:pStyle w:val="BodyText"/>
        <w:ind w:left="41" w:right="143" w:firstLine="635"/>
        <w:spacing w:line="309" w:lineRule="auto"/>
        <w:rPr/>
      </w:pPr>
      <w:r>
        <w:rPr>
          <w:spacing w:val="8"/>
        </w:rPr>
        <w:t>技术更新换代快：人工智能和物联网技术发展迅速，需</w:t>
      </w:r>
      <w:r>
        <w:rPr>
          <w:spacing w:val="7"/>
        </w:rPr>
        <w:t>要持续投入研发以保持技术领先。</w:t>
      </w:r>
    </w:p>
    <w:p>
      <w:pPr>
        <w:pStyle w:val="BodyText"/>
        <w:ind w:left="37" w:right="141" w:firstLine="698"/>
        <w:spacing w:before="4" w:line="309" w:lineRule="auto"/>
        <w:rPr/>
      </w:pPr>
      <w:r>
        <w:rPr>
          <w:spacing w:val="6"/>
        </w:rPr>
        <w:t>自然环境不确定性：极端天气和自然灾害可能影响智慧</w:t>
      </w:r>
      <w:r>
        <w:rPr>
          <w:spacing w:val="7"/>
        </w:rPr>
        <w:t>检测系统的稳定性和准确性。</w:t>
      </w:r>
    </w:p>
    <w:p>
      <w:pPr>
        <w:spacing w:line="309" w:lineRule="auto"/>
        <w:sectPr>
          <w:headerReference w:type="default" r:id="rId85"/>
          <w:footerReference w:type="default" r:id="rId86"/>
          <w:pgSz w:w="11906" w:h="16838"/>
          <w:pgMar w:top="1420" w:right="1658" w:bottom="1207" w:left="1785" w:header="929" w:footer="1042" w:gutter="0"/>
        </w:sectPr>
        <w:rPr/>
      </w:pPr>
    </w:p>
    <w:p>
      <w:pPr>
        <w:ind w:firstLine="654"/>
        <w:spacing w:before="45" w:line="6487" w:lineRule="exact"/>
        <w:rPr/>
      </w:pPr>
      <w:r>
        <w:rPr>
          <w:position w:val="-129"/>
        </w:rPr>
        <w:drawing>
          <wp:inline distT="0" distB="0" distL="0" distR="0">
            <wp:extent cx="5273040" cy="411937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41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15"/>
        <w:spacing w:before="196" w:line="222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59"/>
        </w:rPr>
        <w:t xml:space="preserve"> </w:t>
      </w:r>
      <w:r>
        <w:rPr>
          <w:sz w:val="30"/>
          <w:szCs w:val="30"/>
          <w:spacing w:val="-8"/>
        </w:rPr>
        <w:t>24</w:t>
      </w:r>
      <w:r>
        <w:rPr>
          <w:sz w:val="30"/>
          <w:szCs w:val="30"/>
          <w:spacing w:val="-8"/>
        </w:rPr>
        <w:t xml:space="preserve"> </w:t>
      </w:r>
      <w:r>
        <w:rPr>
          <w:sz w:val="30"/>
          <w:szCs w:val="30"/>
          <w:spacing w:val="-8"/>
        </w:rPr>
        <w:t>SWOT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8"/>
        </w:rPr>
        <w:t>分析图</w:t>
      </w:r>
    </w:p>
    <w:p>
      <w:pPr>
        <w:spacing w:line="222" w:lineRule="auto"/>
        <w:sectPr>
          <w:headerReference w:type="default" r:id="rId87"/>
          <w:footerReference w:type="default" r:id="rId88"/>
          <w:pgSz w:w="11906" w:h="16838"/>
          <w:pgMar w:top="1420" w:right="1161" w:bottom="1207" w:left="1785" w:header="929" w:footer="1042" w:gutter="0"/>
        </w:sectPr>
        <w:rPr>
          <w:sz w:val="30"/>
          <w:szCs w:val="30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45" w:id="54"/>
      <w:bookmarkEnd w:id="54"/>
      <w:r>
        <w:rPr>
          <w:rFonts w:ascii="SimHei" w:hAnsi="SimHei" w:eastAsia="SimHei" w:cs="SimHei"/>
          <w:sz w:val="31"/>
          <w:szCs w:val="31"/>
          <w:spacing w:val="4"/>
        </w:rPr>
        <w:t>第五章</w:t>
      </w:r>
      <w:r>
        <w:rPr>
          <w:rFonts w:ascii="SimHei" w:hAnsi="SimHei" w:eastAsia="SimHei" w:cs="SimHei"/>
          <w:sz w:val="31"/>
          <w:szCs w:val="31"/>
          <w:spacing w:val="3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商业模怯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672"/>
        <w:spacing w:before="100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46" w:id="55"/>
      <w:bookmarkEnd w:id="55"/>
      <w:r>
        <w:rPr>
          <w:rFonts w:ascii="KaiTi" w:hAnsi="KaiTi" w:eastAsia="KaiTi" w:cs="KaiTi"/>
          <w:sz w:val="31"/>
          <w:szCs w:val="31"/>
          <w:spacing w:val="7"/>
        </w:rPr>
        <w:t>一、市场定位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34" w:right="105" w:firstLine="643"/>
        <w:spacing w:before="100" w:line="310" w:lineRule="auto"/>
        <w:jc w:val="both"/>
        <w:rPr/>
      </w:pPr>
      <w:r>
        <w:rPr>
          <w:spacing w:val="8"/>
        </w:rPr>
        <w:t>禾田智联系统锚定智慧农业发展趋势，以数字孪生、实</w:t>
      </w:r>
      <w:r>
        <w:rPr>
          <w:spacing w:val="8"/>
        </w:rPr>
        <w:t>时监测、数字可视化技术为核心驱动力，构建覆盖全国并辐</w:t>
      </w:r>
      <w:r>
        <w:rPr>
          <w:spacing w:val="8"/>
        </w:rPr>
        <w:t>射东盟水稻主产区的市场布局。聚焦水稻种植户、农业合作</w:t>
      </w:r>
      <w:r>
        <w:rPr>
          <w:spacing w:val="8"/>
        </w:rPr>
        <w:t>社、植保企业及农业科技服务公司等核心客群，打造全链条</w:t>
      </w:r>
      <w:r>
        <w:rPr>
          <w:spacing w:val="7"/>
        </w:rPr>
        <w:t>病虫害智能监测防治解决方案。</w:t>
      </w:r>
    </w:p>
    <w:p>
      <w:pPr>
        <w:pStyle w:val="BodyText"/>
        <w:ind w:left="24" w:firstLine="652"/>
        <w:spacing w:before="7" w:line="309" w:lineRule="auto"/>
        <w:jc w:val="both"/>
        <w:rPr/>
      </w:pPr>
      <w:r>
        <w:rPr>
          <w:spacing w:val="8"/>
        </w:rPr>
        <w:t>依托深度学习算法与物联网终端设备，搭建“实时监测</w:t>
      </w:r>
      <w:r>
        <w:rPr>
          <w:spacing w:val="7"/>
        </w:rPr>
        <w:t xml:space="preserve"> </w:t>
      </w:r>
      <w:r>
        <w:rPr>
          <w:rFonts w:ascii="Calibri" w:hAnsi="Calibri" w:eastAsia="Calibri" w:cs="Calibri"/>
        </w:rPr>
        <w:t>-</w:t>
      </w:r>
      <w:r>
        <w:rPr/>
        <w:t>智能识别</w:t>
      </w:r>
      <w:r>
        <w:rPr>
          <w:rFonts w:ascii="Calibri" w:hAnsi="Calibri" w:eastAsia="Calibri" w:cs="Calibri"/>
        </w:rPr>
        <w:t>-</w:t>
      </w:r>
      <w:r>
        <w:rPr/>
        <w:t>精准预警</w:t>
      </w:r>
      <w:r>
        <w:rPr>
          <w:rFonts w:ascii="Calibri" w:hAnsi="Calibri" w:eastAsia="Calibri" w:cs="Calibri"/>
        </w:rPr>
        <w:t>-</w:t>
      </w:r>
      <w:r>
        <w:rPr/>
        <w:t>科学防治</w:t>
      </w:r>
      <w:r>
        <w:rPr>
          <w:spacing w:val="-103"/>
        </w:rPr>
        <w:t xml:space="preserve"> </w:t>
      </w:r>
      <w:r>
        <w:rPr/>
        <w:t>”闭环生态，在全国不同气候、</w:t>
      </w:r>
      <w:r>
        <w:rPr>
          <w:spacing w:val="9"/>
        </w:rPr>
        <w:t>土壤条件的水稻种植区（如东北稻区、长江中下游稻</w:t>
      </w:r>
      <w:r>
        <w:rPr>
          <w:spacing w:val="8"/>
        </w:rPr>
        <w:t>区、华</w:t>
      </w:r>
      <w:r>
        <w:rPr>
          <w:spacing w:val="5"/>
        </w:rPr>
        <w:t>南稻区等</w:t>
      </w:r>
      <w:r>
        <w:rPr>
          <w:spacing w:val="26"/>
        </w:rPr>
        <w:t>），</w:t>
      </w:r>
      <w:r>
        <w:rPr>
          <w:spacing w:val="5"/>
        </w:rPr>
        <w:t>实现病虫害识别准确率超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5"/>
        </w:rPr>
        <w:t>95%</w:t>
      </w:r>
      <w:r>
        <w:rPr>
          <w:rFonts w:ascii="Calibri" w:hAnsi="Calibri" w:eastAsia="Calibri" w:cs="Calibri"/>
          <w:spacing w:val="-25"/>
        </w:rPr>
        <w:t xml:space="preserve"> </w:t>
      </w:r>
      <w:r>
        <w:rPr>
          <w:spacing w:val="5"/>
        </w:rPr>
        <w:t>、响应时效压缩</w:t>
      </w:r>
      <w:r>
        <w:rPr>
          <w:spacing w:val="9"/>
        </w:rPr>
        <w:t>至小时级。通过数字化、智能化技术赋能传统农业，</w:t>
      </w:r>
      <w:r>
        <w:rPr>
          <w:spacing w:val="8"/>
        </w:rPr>
        <w:t>推动生</w:t>
      </w:r>
      <w:r>
        <w:rPr>
          <w:spacing w:val="6"/>
        </w:rPr>
        <w:t>产效率提升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6"/>
        </w:rPr>
        <w:t>20%</w:t>
      </w:r>
      <w:r>
        <w:rPr>
          <w:spacing w:val="6"/>
        </w:rPr>
        <w:t>以上，化学农药使用量降低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6"/>
        </w:rPr>
        <w:t>30%</w:t>
      </w:r>
      <w:r>
        <w:rPr>
          <w:spacing w:val="6"/>
        </w:rPr>
        <w:t>。</w:t>
      </w:r>
    </w:p>
    <w:p>
      <w:pPr>
        <w:pStyle w:val="BodyText"/>
        <w:ind w:left="35" w:right="102" w:firstLine="643"/>
        <w:spacing w:before="3" w:line="309" w:lineRule="auto"/>
        <w:jc w:val="both"/>
        <w:rPr/>
      </w:pPr>
      <w:r>
        <w:rPr>
          <w:spacing w:val="8"/>
        </w:rPr>
        <w:t>在东盟市场，针对泰国、越南、菲律宾等水稻主产国，</w:t>
      </w:r>
      <w:r>
        <w:rPr>
          <w:spacing w:val="8"/>
        </w:rPr>
        <w:t>结合当地农业政策、种植习惯及病虫害特征，定制适配化服</w:t>
      </w:r>
      <w:r>
        <w:rPr>
          <w:spacing w:val="8"/>
        </w:rPr>
        <w:t>务。借助我国智慧农业技术输出优势，与东盟农业机构、企</w:t>
      </w:r>
      <w:r>
        <w:rPr>
          <w:spacing w:val="8"/>
        </w:rPr>
        <w:t>业建立合作，以科技力量重塑现代农业竞争力，成为农业现</w:t>
      </w:r>
      <w:r>
        <w:rPr>
          <w:spacing w:val="8"/>
        </w:rPr>
        <w:t>代化转型进程中，连接国内国际市场的核心技术服务商。</w:t>
      </w:r>
    </w:p>
    <w:p>
      <w:pPr>
        <w:spacing w:line="309" w:lineRule="auto"/>
        <w:sectPr>
          <w:headerReference w:type="default" r:id="rId4"/>
          <w:footerReference w:type="default" r:id="rId90"/>
          <w:pgSz w:w="11906" w:h="16838"/>
          <w:pgMar w:top="1420" w:right="1696" w:bottom="1207" w:left="1785" w:header="929" w:footer="1042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668"/>
        <w:spacing w:before="101" w:line="234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3" w:id="56"/>
      <w:bookmarkEnd w:id="56"/>
      <w:r>
        <w:rPr>
          <w:rFonts w:ascii="KaiTi" w:hAnsi="KaiTi" w:eastAsia="KaiTi" w:cs="KaiTi"/>
          <w:sz w:val="31"/>
          <w:szCs w:val="31"/>
          <w:spacing w:val="-8"/>
        </w:rPr>
        <w:t>二、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8"/>
        </w:rPr>
        <w:t>目标群体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6" w:lineRule="auto"/>
        <w:outlineLvl w:val="2"/>
        <w:rPr/>
      </w:pPr>
      <w:bookmarkStart w:name="bookmark47" w:id="57"/>
      <w:bookmarkEnd w:id="57"/>
      <w:bookmarkStart w:name="bookmark48" w:id="58"/>
      <w:bookmarkEnd w:id="58"/>
      <w:r>
        <w:rPr>
          <w:b/>
          <w:bCs/>
          <w:spacing w:val="4"/>
        </w:rPr>
        <w:t>（一）水稻种植户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9" w:right="87" w:firstLine="663"/>
        <w:spacing w:before="101" w:line="310" w:lineRule="auto"/>
        <w:jc w:val="both"/>
        <w:rPr/>
      </w:pPr>
      <w:r>
        <w:rPr>
          <w:spacing w:val="7"/>
        </w:rPr>
        <w:t>急需病虫害监测防治，稻瘟病、螟虫等病虫害易致减产</w:t>
      </w:r>
      <w:r>
        <w:rPr>
          <w:spacing w:val="9"/>
        </w:rPr>
        <w:t>绝收。禾田智联系统借物联网传感器、智能</w:t>
      </w:r>
      <w:r>
        <w:rPr>
          <w:spacing w:val="8"/>
        </w:rPr>
        <w:t>图像识别，在数</w:t>
      </w:r>
      <w:r>
        <w:rPr>
          <w:spacing w:val="9"/>
        </w:rPr>
        <w:t>小时捕捉病虫害初期征兆，结合环境数据预判趋</w:t>
      </w:r>
      <w:r>
        <w:rPr>
          <w:spacing w:val="8"/>
        </w:rPr>
        <w:t>势，推送预</w:t>
      </w:r>
      <w:r>
        <w:rPr>
          <w:spacing w:val="9"/>
        </w:rPr>
        <w:t>警。种植户依此提前精准施药、调管理，单</w:t>
      </w:r>
      <w:r>
        <w:rPr>
          <w:spacing w:val="8"/>
        </w:rPr>
        <w:t>季稻每亩可挽回</w:t>
      </w:r>
      <w:r>
        <w:rPr>
          <w:rFonts w:ascii="Calibri" w:hAnsi="Calibri" w:eastAsia="Calibri" w:cs="Calibri"/>
          <w:spacing w:val="4"/>
        </w:rPr>
        <w:t>50-100</w:t>
      </w:r>
      <w:r>
        <w:rPr>
          <w:rFonts w:ascii="Calibri" w:hAnsi="Calibri" w:eastAsia="Calibri" w:cs="Calibri"/>
          <w:spacing w:val="52"/>
        </w:rPr>
        <w:t xml:space="preserve"> </w:t>
      </w:r>
      <w:r>
        <w:rPr>
          <w:spacing w:val="4"/>
        </w:rPr>
        <w:t>公斤产量损失，增收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4"/>
        </w:rPr>
        <w:t>200-400</w:t>
      </w:r>
      <w:r>
        <w:rPr>
          <w:rFonts w:ascii="Calibri" w:hAnsi="Calibri" w:eastAsia="Calibri" w:cs="Calibri"/>
          <w:spacing w:val="40"/>
        </w:rPr>
        <w:t xml:space="preserve"> </w:t>
      </w:r>
      <w:r>
        <w:rPr>
          <w:spacing w:val="4"/>
        </w:rPr>
        <w:t>元，提升经济效益。</w:t>
      </w:r>
    </w:p>
    <w:p>
      <w:pPr>
        <w:pStyle w:val="BodyText"/>
        <w:ind w:left="680"/>
        <w:spacing w:before="322" w:line="226" w:lineRule="auto"/>
        <w:outlineLvl w:val="2"/>
        <w:rPr/>
      </w:pPr>
      <w:bookmarkStart w:name="bookmark49" w:id="59"/>
      <w:bookmarkEnd w:id="59"/>
      <w:r>
        <w:rPr>
          <w:b/>
          <w:bCs/>
          <w:spacing w:val="4"/>
        </w:rPr>
        <w:t>（二）农业合作社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6" w:right="90" w:firstLine="640"/>
        <w:spacing w:before="101" w:line="310" w:lineRule="auto"/>
        <w:jc w:val="both"/>
        <w:rPr/>
      </w:pPr>
      <w:r>
        <w:rPr>
          <w:spacing w:val="8"/>
        </w:rPr>
        <w:t>农业合作社统筹大规模稻田，生产管理水平影响效益与</w:t>
      </w:r>
      <w:r>
        <w:rPr>
          <w:spacing w:val="8"/>
        </w:rPr>
        <w:t>竞争力。禾田智联系统实现辖区稻田病虫害数据集中管理，</w:t>
      </w:r>
      <w:r>
        <w:rPr>
          <w:spacing w:val="8"/>
        </w:rPr>
        <w:t>管理者实时看不同片区动态，依此统一制定防治计划、安排</w:t>
      </w:r>
      <w:r>
        <w:rPr>
          <w:spacing w:val="8"/>
        </w:rPr>
        <w:t>作业，还能将系统生成的趋势报告、效果评估融入管理，优</w:t>
      </w:r>
      <w:r>
        <w:rPr>
          <w:spacing w:val="8"/>
        </w:rPr>
        <w:t>化流程、提标准化水平，增强市场议价力。</w:t>
      </w:r>
    </w:p>
    <w:p>
      <w:pPr>
        <w:pStyle w:val="BodyText"/>
        <w:ind w:left="680"/>
        <w:spacing w:before="320" w:line="226" w:lineRule="auto"/>
        <w:outlineLvl w:val="2"/>
        <w:rPr/>
      </w:pPr>
      <w:bookmarkStart w:name="bookmark50" w:id="60"/>
      <w:bookmarkEnd w:id="60"/>
      <w:r>
        <w:rPr>
          <w:b/>
          <w:bCs/>
          <w:spacing w:val="3"/>
        </w:rPr>
        <w:t>（三）植保企业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4" w:firstLine="640"/>
        <w:spacing w:before="102" w:line="309" w:lineRule="auto"/>
        <w:jc w:val="both"/>
        <w:rPr/>
      </w:pPr>
      <w:r>
        <w:rPr>
          <w:spacing w:val="8"/>
        </w:rPr>
        <w:t>植保企业靠精准监测数据保服务质量，传统人工巡查低</w:t>
      </w:r>
      <w:r>
        <w:rPr>
          <w:spacing w:val="-2"/>
        </w:rPr>
        <w:t>效且易误判。禾田智联系统以多源数据融合建“数据中台</w:t>
      </w:r>
      <w:r>
        <w:rPr>
          <w:spacing w:val="-99"/>
        </w:rPr>
        <w:t xml:space="preserve"> </w:t>
      </w:r>
      <w:r>
        <w:rPr>
          <w:spacing w:val="-2"/>
        </w:rPr>
        <w:t>”，</w:t>
      </w:r>
      <w:r>
        <w:rPr>
          <w:spacing w:val="7"/>
        </w:rPr>
        <w:t>绘“病虫害热力图</w:t>
      </w:r>
      <w:r>
        <w:rPr>
          <w:spacing w:val="-112"/>
        </w:rPr>
        <w:t xml:space="preserve"> </w:t>
      </w:r>
      <w:r>
        <w:rPr>
          <w:spacing w:val="7"/>
        </w:rPr>
        <w:t>”，助企业定制差异化方案，轻病</w:t>
      </w:r>
      <w:r>
        <w:rPr>
          <w:spacing w:val="6"/>
        </w:rPr>
        <w:t>田调低</w:t>
      </w:r>
      <w:r>
        <w:rPr>
          <w:spacing w:val="8"/>
        </w:rPr>
        <w:t>剂量药剂，重病田规划统防路线，提效果、减农药浪费，树</w:t>
      </w:r>
      <w:r>
        <w:rPr>
          <w:spacing w:val="7"/>
        </w:rPr>
        <w:t>口碑、拓业务，筑市场壁垒。</w:t>
      </w:r>
    </w:p>
    <w:p>
      <w:pPr>
        <w:spacing w:line="309" w:lineRule="auto"/>
        <w:sectPr>
          <w:headerReference w:type="default" r:id="rId2"/>
          <w:footerReference w:type="default" r:id="rId91"/>
          <w:pgSz w:w="11906" w:h="16838"/>
          <w:pgMar w:top="1420" w:right="1711" w:bottom="1206" w:left="1785" w:header="929" w:footer="1042" w:gutter="0"/>
        </w:sectPr>
        <w:rPr/>
      </w:pPr>
    </w:p>
    <w:p>
      <w:pPr>
        <w:pStyle w:val="BodyText"/>
        <w:ind w:left="680"/>
        <w:spacing w:before="98" w:line="228" w:lineRule="auto"/>
        <w:outlineLvl w:val="2"/>
        <w:rPr/>
      </w:pPr>
      <w:bookmarkStart w:name="bookmark51" w:id="61"/>
      <w:bookmarkEnd w:id="61"/>
      <w:r>
        <w:rPr>
          <w:b/>
          <w:bCs/>
          <w:spacing w:val="-1"/>
        </w:rPr>
        <w:t>（</w:t>
      </w:r>
      <w:r>
        <w:rPr>
          <w:spacing w:val="-84"/>
        </w:rPr>
        <w:t xml:space="preserve"> </w:t>
      </w:r>
      <w:r>
        <w:rPr>
          <w:b/>
          <w:bCs/>
          <w:spacing w:val="-1"/>
        </w:rPr>
        <w:t>四）农业科技服务公司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5" w:firstLine="642"/>
        <w:spacing w:before="101" w:line="311" w:lineRule="auto"/>
        <w:rPr/>
      </w:pPr>
      <w:r>
        <w:rPr>
          <w:spacing w:val="13"/>
        </w:rPr>
        <w:t>农业科技服务公司要推广农技产品，“禾田智联系统</w:t>
      </w:r>
      <w:r>
        <w:rPr>
          <w:spacing w:val="-98"/>
        </w:rPr>
        <w:t xml:space="preserve"> </w:t>
      </w:r>
      <w:r>
        <w:rPr>
          <w:spacing w:val="13"/>
        </w:rPr>
        <w:t>”</w:t>
      </w:r>
      <w:r>
        <w:rPr>
          <w:spacing w:val="8"/>
        </w:rPr>
        <w:t>项目是合作契机。一方面，可融入其推广矩阵，丰富服务；</w:t>
      </w:r>
      <w:r>
        <w:rPr>
          <w:spacing w:val="3"/>
        </w:rPr>
        <w:t>另一方面，基于监测数据与架构，共研生物制剂、智能机械，</w:t>
      </w:r>
      <w:r>
        <w:rPr>
          <w:spacing w:val="8"/>
        </w:rPr>
        <w:t>优化推广模型，精准适配需求，推动农业智能化，重塑产业</w:t>
      </w:r>
      <w:r>
        <w:rPr>
          <w:spacing w:val="1"/>
        </w:rPr>
        <w:t>生态</w:t>
      </w:r>
      <w:r>
        <w:rPr>
          <w:spacing w:val="1"/>
        </w:rPr>
        <w:t xml:space="preserve"> </w:t>
      </w:r>
      <w:r>
        <w:rPr>
          <w:spacing w:val="1"/>
        </w:rPr>
        <w:t>。</w:t>
      </w:r>
    </w:p>
    <w:p>
      <w:pPr>
        <w:ind w:firstLine="14"/>
        <w:spacing w:before="1" w:line="4051" w:lineRule="exact"/>
        <w:rPr/>
      </w:pPr>
      <w:r>
        <w:rPr>
          <w:position w:val="-81"/>
        </w:rPr>
        <w:drawing>
          <wp:inline distT="0" distB="0" distL="0" distR="0">
            <wp:extent cx="5265420" cy="257251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5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13"/>
        <w:spacing w:before="322" w:line="222" w:lineRule="auto"/>
        <w:rPr>
          <w:sz w:val="30"/>
          <w:szCs w:val="30"/>
        </w:rPr>
      </w:pPr>
      <w:r>
        <w:rPr>
          <w:sz w:val="30"/>
          <w:szCs w:val="30"/>
          <w:spacing w:val="-11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1"/>
        </w:rPr>
        <w:t>25</w:t>
      </w:r>
      <w:r>
        <w:rPr>
          <w:sz w:val="30"/>
          <w:szCs w:val="30"/>
          <w:spacing w:val="19"/>
        </w:rPr>
        <w:t xml:space="preserve"> </w:t>
      </w:r>
      <w:r>
        <w:rPr>
          <w:sz w:val="30"/>
          <w:szCs w:val="30"/>
          <w:spacing w:val="-11"/>
        </w:rPr>
        <w:t>群体占比图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21"/>
        <w:spacing w:before="101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4" w:id="62"/>
      <w:bookmarkEnd w:id="62"/>
      <w:r>
        <w:rPr>
          <w:rFonts w:ascii="KaiTi" w:hAnsi="KaiTi" w:eastAsia="KaiTi" w:cs="KaiTi"/>
          <w:sz w:val="31"/>
          <w:szCs w:val="31"/>
          <w:spacing w:val="8"/>
        </w:rPr>
        <w:t>三、营销策略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6" w:lineRule="auto"/>
        <w:outlineLvl w:val="2"/>
        <w:rPr/>
      </w:pPr>
      <w:bookmarkStart w:name="bookmark52" w:id="63"/>
      <w:bookmarkEnd w:id="63"/>
      <w:bookmarkStart w:name="bookmark53" w:id="64"/>
      <w:bookmarkEnd w:id="64"/>
      <w:r>
        <w:rPr>
          <w:b/>
          <w:bCs/>
          <w:spacing w:val="4"/>
        </w:rPr>
        <w:t>（一）上游合作公司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8" w:right="55" w:firstLine="638"/>
        <w:spacing w:before="102" w:line="372" w:lineRule="auto"/>
        <w:jc w:val="both"/>
        <w:rPr/>
      </w:pPr>
      <w:r>
        <w:rPr>
          <w:spacing w:val="22"/>
        </w:rPr>
        <w:t>禾田智联系统是一款专注于水稻病害监测和管理的智</w:t>
      </w:r>
      <w:r>
        <w:rPr>
          <w:spacing w:val="8"/>
        </w:rPr>
        <w:t>能系统。通过与多家技术领先公司合作，该系统能够提供精</w:t>
      </w:r>
      <w:r>
        <w:rPr>
          <w:spacing w:val="1"/>
        </w:rPr>
        <w:t>准的病害预测、监测和管理方案，从而提高水稻</w:t>
      </w:r>
      <w:r>
        <w:rPr/>
        <w:t>产量和质量。</w:t>
      </w:r>
    </w:p>
    <w:p>
      <w:pPr>
        <w:spacing w:line="372" w:lineRule="auto"/>
        <w:sectPr>
          <w:headerReference w:type="default" r:id="rId23"/>
          <w:footerReference w:type="default" r:id="rId92"/>
          <w:pgSz w:w="11906" w:h="16838"/>
          <w:pgMar w:top="1420" w:right="1632" w:bottom="1207" w:left="1785" w:header="929" w:footer="1042" w:gutter="0"/>
        </w:sectPr>
        <w:rPr/>
      </w:pPr>
    </w:p>
    <w:p>
      <w:pPr>
        <w:spacing w:line="351" w:lineRule="auto"/>
        <w:rPr>
          <w:rFonts w:ascii="Arial"/>
          <w:sz w:val="21"/>
        </w:rPr>
      </w:pPr>
      <w:r/>
    </w:p>
    <w:p>
      <w:pPr>
        <w:ind w:firstLine="1253"/>
        <w:spacing w:line="3347" w:lineRule="exact"/>
        <w:rPr/>
      </w:pPr>
      <w:r>
        <w:rPr>
          <w:position w:val="-66"/>
        </w:rPr>
        <w:drawing>
          <wp:inline distT="0" distB="0" distL="0" distR="0">
            <wp:extent cx="4450231" cy="212518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0231" cy="212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98"/>
        <w:spacing w:before="203" w:line="226" w:lineRule="auto"/>
        <w:rPr/>
      </w:pPr>
      <w:r>
        <w:rPr>
          <w:spacing w:val="-6"/>
        </w:rPr>
        <w:t>图</w:t>
      </w:r>
      <w:r>
        <w:rPr>
          <w:spacing w:val="-57"/>
        </w:rPr>
        <w:t xml:space="preserve"> </w:t>
      </w:r>
      <w:r>
        <w:rPr>
          <w:spacing w:val="-6"/>
        </w:rPr>
        <w:t>26</w:t>
      </w:r>
      <w:r>
        <w:rPr>
          <w:spacing w:val="-44"/>
        </w:rPr>
        <w:t xml:space="preserve"> </w:t>
      </w:r>
      <w:r>
        <w:rPr>
          <w:spacing w:val="-6"/>
        </w:rPr>
        <w:t>合作对象</w:t>
      </w:r>
    </w:p>
    <w:p>
      <w:pPr>
        <w:pStyle w:val="BodyText"/>
        <w:ind w:left="35" w:right="87" w:firstLine="649"/>
        <w:spacing w:before="156" w:line="371" w:lineRule="auto"/>
        <w:jc w:val="both"/>
        <w:rPr/>
      </w:pPr>
      <w:r>
        <w:rPr>
          <w:spacing w:val="8"/>
        </w:rPr>
        <w:t>华为：提供先进的通信技术和设备支持。海康威视：提</w:t>
      </w:r>
      <w:r>
        <w:rPr>
          <w:spacing w:val="6"/>
        </w:rPr>
        <w:t>供高质量的监控设备和数据分析服务。</w:t>
      </w:r>
      <w:r>
        <w:rPr>
          <w:spacing w:val="-87"/>
        </w:rPr>
        <w:t xml:space="preserve"> </w:t>
      </w:r>
      <w:r>
        <w:rPr>
          <w:spacing w:val="6"/>
        </w:rPr>
        <w:t>中兴：提供网络设备</w:t>
      </w:r>
      <w:r>
        <w:rPr>
          <w:spacing w:val="8"/>
        </w:rPr>
        <w:t>和技术支持。阿里云：提供云计算和大数据处理服务。</w:t>
      </w:r>
    </w:p>
    <w:p>
      <w:pPr>
        <w:pStyle w:val="BodyText"/>
        <w:ind w:left="37" w:right="90" w:firstLine="647"/>
        <w:spacing w:line="371" w:lineRule="auto"/>
        <w:rPr/>
      </w:pPr>
      <w:r>
        <w:rPr>
          <w:spacing w:val="12"/>
        </w:rPr>
        <w:t>营销活动：发起“智慧水稻守护计划</w:t>
      </w:r>
      <w:r>
        <w:rPr>
          <w:spacing w:val="-96"/>
        </w:rPr>
        <w:t xml:space="preserve"> </w:t>
      </w:r>
      <w:r>
        <w:rPr>
          <w:spacing w:val="12"/>
        </w:rPr>
        <w:t>”，办研讨会/发</w:t>
      </w:r>
      <w:r>
        <w:rPr>
          <w:spacing w:val="7"/>
        </w:rPr>
        <w:t>布会，多平台宣传扩声量。</w:t>
      </w:r>
    </w:p>
    <w:p>
      <w:pPr>
        <w:pStyle w:val="BodyText"/>
        <w:ind w:left="46" w:firstLine="625"/>
        <w:spacing w:before="1" w:line="371" w:lineRule="auto"/>
        <w:rPr/>
      </w:pPr>
      <w:r>
        <w:rPr>
          <w:spacing w:val="-1"/>
        </w:rPr>
        <w:t>试点共建：联合打造主产区示范基地，输出全流程方案，</w:t>
      </w:r>
      <w:r>
        <w:rPr>
          <w:spacing w:val="3"/>
        </w:rPr>
        <w:t>为推广做样板。</w:t>
      </w:r>
    </w:p>
    <w:p>
      <w:pPr>
        <w:pStyle w:val="BodyText"/>
        <w:ind w:left="35" w:right="90" w:firstLine="659"/>
        <w:spacing w:before="4" w:line="372" w:lineRule="auto"/>
        <w:rPr/>
      </w:pPr>
      <w:r>
        <w:rPr>
          <w:spacing w:val="7"/>
        </w:rPr>
        <w:t>生态共享：建技术交流平台，共享资源、互推方案，构</w:t>
      </w:r>
      <w:r>
        <w:rPr>
          <w:spacing w:val="7"/>
        </w:rPr>
        <w:t>建智慧农业防控新生态。</w:t>
      </w:r>
    </w:p>
    <w:p>
      <w:pPr>
        <w:pStyle w:val="BodyText"/>
        <w:ind w:left="35" w:right="87" w:firstLine="647"/>
        <w:spacing w:before="53" w:line="357" w:lineRule="auto"/>
        <w:rPr/>
      </w:pPr>
      <w:r>
        <w:rPr>
          <w:spacing w:val="5"/>
        </w:rPr>
        <w:t>通过与华为、海康威视、</w:t>
      </w:r>
      <w:r>
        <w:rPr>
          <w:spacing w:val="-79"/>
        </w:rPr>
        <w:t xml:space="preserve"> </w:t>
      </w:r>
      <w:r>
        <w:rPr>
          <w:spacing w:val="5"/>
        </w:rPr>
        <w:t>中兴和阿里云等公司的合作，</w:t>
      </w:r>
      <w:r>
        <w:rPr>
          <w:spacing w:val="8"/>
        </w:rPr>
        <w:t>禾田智联系统能够提供更全面、更精准的水稻病害管理解决</w:t>
      </w:r>
      <w:r>
        <w:rPr>
          <w:spacing w:val="8"/>
        </w:rPr>
        <w:t>方案。通过多渠道、多策略的营销推广，禾田智联系统有望</w:t>
      </w:r>
      <w:r>
        <w:rPr>
          <w:spacing w:val="8"/>
        </w:rPr>
        <w:t>在农业市场中占据重要地位，为农业企业和农户带来更高的</w:t>
      </w:r>
      <w:r>
        <w:rPr>
          <w:spacing w:val="3"/>
        </w:rPr>
        <w:t>经济效益。</w:t>
      </w:r>
    </w:p>
    <w:p>
      <w:pPr>
        <w:spacing w:line="357" w:lineRule="auto"/>
        <w:sectPr>
          <w:headerReference w:type="default" r:id="rId2"/>
          <w:footerReference w:type="default" r:id="rId94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39"/>
        <w:spacing w:before="173" w:line="228" w:lineRule="auto"/>
        <w:outlineLvl w:val="2"/>
        <w:rPr/>
      </w:pPr>
      <w:bookmarkStart w:name="bookmark54" w:id="65"/>
      <w:bookmarkEnd w:id="65"/>
      <w:r>
        <w:rPr>
          <w:b/>
          <w:bCs/>
          <w:spacing w:val="-2"/>
        </w:rPr>
        <w:t>（二）</w:t>
      </w:r>
      <w:r>
        <w:rPr>
          <w:spacing w:val="-76"/>
        </w:rPr>
        <w:t xml:space="preserve"> </w:t>
      </w:r>
      <w:r>
        <w:rPr>
          <w:b/>
          <w:bCs/>
          <w:spacing w:val="-2"/>
        </w:rPr>
        <w:t>中游智禾数创团队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35" w:right="13" w:firstLine="642"/>
        <w:spacing w:before="101" w:line="370" w:lineRule="auto"/>
        <w:jc w:val="both"/>
        <w:rPr/>
      </w:pPr>
      <w:r>
        <w:rPr>
          <w:spacing w:val="8"/>
        </w:rPr>
        <w:t>农业展会与研讨会：参加全国性及地方性农业展会、智</w:t>
      </w:r>
      <w:r>
        <w:rPr>
          <w:spacing w:val="8"/>
        </w:rPr>
        <w:t>慧农业技术研讨会，搭建专业展位，通过产品实物展示、视</w:t>
      </w:r>
      <w:r>
        <w:rPr>
          <w:spacing w:val="8"/>
        </w:rPr>
        <w:t>频播放、现场操作演示，直观呈现禾田智联系统的功能与优</w:t>
      </w:r>
      <w:r>
        <w:rPr>
          <w:spacing w:val="8"/>
        </w:rPr>
        <w:t>势。在展会和研讨会上举办主题演讲，分享产品技术创新与</w:t>
      </w:r>
      <w:r>
        <w:rPr>
          <w:spacing w:val="8"/>
        </w:rPr>
        <w:t>应用成果，与行业专家、企业和种植户深入交流合作。</w:t>
      </w:r>
    </w:p>
    <w:p>
      <w:pPr>
        <w:ind w:firstLine="14"/>
        <w:spacing w:line="4701" w:lineRule="exact"/>
        <w:rPr/>
      </w:pPr>
      <w:r>
        <w:rPr>
          <w:position w:val="-94"/>
        </w:rPr>
        <w:drawing>
          <wp:inline distT="0" distB="0" distL="0" distR="0">
            <wp:extent cx="5271516" cy="298551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6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53"/>
        <w:spacing w:before="314" w:line="22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8"/>
        </w:rPr>
        <w:t>27</w:t>
      </w:r>
      <w:r>
        <w:rPr>
          <w:sz w:val="30"/>
          <w:szCs w:val="30"/>
          <w:spacing w:val="32"/>
        </w:rPr>
        <w:t xml:space="preserve"> </w:t>
      </w:r>
      <w:r>
        <w:rPr>
          <w:sz w:val="30"/>
          <w:szCs w:val="30"/>
          <w:spacing w:val="-8"/>
        </w:rPr>
        <w:t>与农业企业签订合同</w:t>
      </w:r>
    </w:p>
    <w:p>
      <w:pPr>
        <w:pStyle w:val="BodyText"/>
        <w:ind w:left="35" w:right="16" w:firstLine="685"/>
        <w:spacing w:before="206" w:line="357" w:lineRule="auto"/>
        <w:jc w:val="both"/>
        <w:rPr/>
      </w:pPr>
      <w:r>
        <w:rPr>
          <w:spacing w:val="6"/>
        </w:rPr>
        <w:t>田间示范与培训：在水稻主产区设立示范田，实地展示</w:t>
      </w:r>
      <w:r>
        <w:rPr>
          <w:spacing w:val="8"/>
        </w:rPr>
        <w:t>禾田智联系统的使用场景和效果。组织种植户现场观摩，由</w:t>
      </w:r>
      <w:r>
        <w:rPr>
          <w:spacing w:val="8"/>
        </w:rPr>
        <w:t>技术人员讲解产品原理、操作方法，并现场演示病虫害识别</w:t>
      </w:r>
      <w:r>
        <w:rPr>
          <w:spacing w:val="8"/>
        </w:rPr>
        <w:t>和防治方案生成过程。同时，定期开展线下培训课程，帮助</w:t>
      </w:r>
      <w:r>
        <w:rPr>
          <w:spacing w:val="8"/>
        </w:rPr>
        <w:t>种植户熟练掌握产品使用技巧，增强用户信任。</w:t>
      </w:r>
    </w:p>
    <w:p>
      <w:pPr>
        <w:spacing w:line="357" w:lineRule="auto"/>
        <w:sectPr>
          <w:headerReference w:type="default" r:id="rId1"/>
          <w:footerReference w:type="default" r:id="rId96"/>
          <w:pgSz w:w="11906" w:h="16838"/>
          <w:pgMar w:top="1420" w:right="1785" w:bottom="1206" w:left="1785" w:header="929" w:footer="1042" w:gutter="0"/>
        </w:sectPr>
        <w:rPr/>
      </w:pPr>
    </w:p>
    <w:p>
      <w:pPr>
        <w:spacing w:line="338" w:lineRule="auto"/>
        <w:rPr>
          <w:rFonts w:ascii="Arial"/>
          <w:sz w:val="21"/>
        </w:rPr>
      </w:pPr>
      <w:r/>
    </w:p>
    <w:p>
      <w:pPr>
        <w:ind w:firstLine="153"/>
        <w:spacing w:line="4311" w:lineRule="exact"/>
        <w:rPr/>
      </w:pPr>
      <w:r>
        <w:rPr>
          <w:position w:val="-86"/>
        </w:rPr>
        <w:drawing>
          <wp:inline distT="0" distB="0" distL="0" distR="0">
            <wp:extent cx="5318760" cy="273710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8760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6"/>
        <w:spacing w:before="163" w:line="227" w:lineRule="auto"/>
        <w:rPr/>
      </w:pPr>
      <w:r>
        <w:rPr/>
        <w:t>图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</w:rPr>
        <w:t>28</w:t>
      </w:r>
      <w:r>
        <w:rPr>
          <w:rFonts w:ascii="Calibri" w:hAnsi="Calibri" w:eastAsia="Calibri" w:cs="Calibri"/>
          <w:spacing w:val="32"/>
        </w:rPr>
        <w:t xml:space="preserve"> </w:t>
      </w:r>
      <w:r>
        <w:rPr/>
        <w:t>开展线下培训课程</w:t>
      </w:r>
    </w:p>
    <w:p>
      <w:pPr>
        <w:pStyle w:val="BodyText"/>
        <w:ind w:left="34" w:firstLine="648"/>
        <w:spacing w:before="298" w:line="357" w:lineRule="auto"/>
        <w:jc w:val="both"/>
        <w:rPr/>
      </w:pPr>
      <w:r>
        <w:rPr>
          <w:spacing w:val="8"/>
        </w:rPr>
        <w:t>定点创新创业中心：现场引导意向农户至创业中心体验</w:t>
      </w:r>
      <w:r>
        <w:rPr>
          <w:spacing w:val="6"/>
        </w:rPr>
        <w:t>设备实操，将示范田典型案例转化为工作室可视化教学</w:t>
      </w:r>
      <w:r>
        <w:rPr>
          <w:spacing w:val="5"/>
        </w:rPr>
        <w:t>素材；</w:t>
      </w:r>
      <w:r>
        <w:rPr>
          <w:spacing w:val="8"/>
        </w:rPr>
        <w:t>定期围绕展会热点技术、田间高频病虫害问题开设专题工作</w:t>
      </w:r>
      <w:r>
        <w:rPr>
          <w:spacing w:val="9"/>
        </w:rPr>
        <w:t>坊，提供“现场观摩—田间实操—工作室复</w:t>
      </w:r>
      <w:r>
        <w:rPr>
          <w:spacing w:val="8"/>
        </w:rPr>
        <w:t>训一站式服务，</w:t>
      </w:r>
    </w:p>
    <w:p>
      <w:pPr>
        <w:pStyle w:val="BodyText"/>
        <w:ind w:left="45"/>
        <w:spacing w:before="2" w:line="224" w:lineRule="auto"/>
        <w:rPr/>
      </w:pPr>
      <w:r>
        <w:rPr>
          <w:spacing w:val="8"/>
        </w:rPr>
        <w:t>强化从认知到应用的转化效率，成为区域技术落地枢纽。</w:t>
      </w:r>
    </w:p>
    <w:p>
      <w:pPr>
        <w:spacing w:line="224" w:lineRule="auto"/>
        <w:sectPr>
          <w:headerReference w:type="default" r:id="rId98"/>
          <w:footerReference w:type="default" r:id="rId99"/>
          <w:pgSz w:w="11906" w:h="16838"/>
          <w:pgMar w:top="1420" w:right="1555" w:bottom="1206" w:left="1785" w:header="929" w:footer="1042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14"/>
        <w:spacing w:line="6062" w:lineRule="exact"/>
        <w:rPr/>
      </w:pPr>
      <w:r>
        <w:rPr>
          <w:position w:val="-121"/>
        </w:rPr>
        <w:drawing>
          <wp:inline distT="0" distB="0" distL="0" distR="0">
            <wp:extent cx="5224272" cy="384962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272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2"/>
        <w:spacing w:before="257" w:line="22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0"/>
        </w:rPr>
        <w:t>29</w:t>
      </w:r>
      <w:r>
        <w:rPr>
          <w:sz w:val="30"/>
          <w:szCs w:val="30"/>
          <w:spacing w:val="20"/>
        </w:rPr>
        <w:t xml:space="preserve"> </w:t>
      </w:r>
      <w:r>
        <w:rPr>
          <w:sz w:val="30"/>
          <w:szCs w:val="30"/>
          <w:spacing w:val="-10"/>
        </w:rPr>
        <w:t>创新创业中心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1" w:line="228" w:lineRule="auto"/>
        <w:outlineLvl w:val="2"/>
        <w:rPr/>
      </w:pPr>
      <w:bookmarkStart w:name="bookmark55" w:id="66"/>
      <w:bookmarkEnd w:id="66"/>
      <w:r>
        <w:rPr>
          <w:b/>
          <w:bCs/>
          <w:spacing w:val="4"/>
        </w:rPr>
        <w:t>（三）下游营销对象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1" w:firstLine="650"/>
        <w:spacing w:before="101" w:line="358" w:lineRule="auto"/>
        <w:jc w:val="both"/>
        <w:rPr/>
      </w:pPr>
      <w:r>
        <w:rPr>
          <w:spacing w:val="-1"/>
        </w:rPr>
        <w:t>聚焦水稻种植病害监测难、防控滞后、产后损耗高痛点，</w:t>
      </w:r>
      <w:r>
        <w:rPr>
          <w:spacing w:val="8"/>
        </w:rPr>
        <w:t>联动八桂田园、兆和丰、铭鼎农业、壮宁冷藏等农业产业链</w:t>
      </w:r>
      <w:r>
        <w:rPr>
          <w:spacing w:val="1"/>
        </w:rPr>
        <w:t>伙伴，以禾田智联系统为核心，构建</w:t>
      </w:r>
      <w:r>
        <w:rPr>
          <w:rFonts w:ascii="Calibri" w:hAnsi="Calibri" w:eastAsia="Calibri" w:cs="Calibri"/>
          <w:spacing w:val="1"/>
        </w:rPr>
        <w:t>“</w:t>
      </w:r>
      <w:r>
        <w:rPr>
          <w:rFonts w:ascii="Calibri" w:hAnsi="Calibri" w:eastAsia="Calibri" w:cs="Calibri"/>
          <w:spacing w:val="-41"/>
        </w:rPr>
        <w:t xml:space="preserve"> </w:t>
      </w:r>
      <w:r>
        <w:rPr>
          <w:spacing w:val="1"/>
        </w:rPr>
        <w:t>种植</w:t>
      </w:r>
      <w:r>
        <w:rPr>
          <w:rFonts w:ascii="Calibri" w:hAnsi="Calibri" w:eastAsia="Calibri" w:cs="Calibri"/>
          <w:spacing w:val="1"/>
        </w:rPr>
        <w:t>-</w:t>
      </w:r>
      <w:r>
        <w:rPr>
          <w:spacing w:val="1"/>
        </w:rPr>
        <w:t>防控</w:t>
      </w:r>
      <w:r>
        <w:rPr>
          <w:rFonts w:ascii="Calibri" w:hAnsi="Calibri" w:eastAsia="Calibri" w:cs="Calibri"/>
          <w:spacing w:val="1"/>
        </w:rPr>
        <w:t>-</w:t>
      </w:r>
      <w:r>
        <w:rPr>
          <w:spacing w:val="1"/>
        </w:rPr>
        <w:t>产后</w:t>
      </w:r>
      <w:r>
        <w:rPr>
          <w:rFonts w:ascii="Calibri" w:hAnsi="Calibri" w:eastAsia="Calibri" w:cs="Calibri"/>
          <w:spacing w:val="1"/>
        </w:rPr>
        <w:t>”</w:t>
      </w:r>
      <w:r>
        <w:rPr>
          <w:rFonts w:ascii="Calibri" w:hAnsi="Calibri" w:eastAsia="Calibri" w:cs="Calibri"/>
          <w:spacing w:val="-40"/>
        </w:rPr>
        <w:t xml:space="preserve"> </w:t>
      </w:r>
      <w:r>
        <w:rPr>
          <w:spacing w:val="1"/>
        </w:rPr>
        <w:t>全链条</w:t>
      </w:r>
      <w:r>
        <w:rPr>
          <w:spacing w:val="4"/>
        </w:rPr>
        <w:t>解决方案。</w:t>
      </w:r>
    </w:p>
    <w:p>
      <w:pPr>
        <w:spacing w:line="358" w:lineRule="auto"/>
        <w:sectPr>
          <w:headerReference w:type="default" r:id="rId2"/>
          <w:footerReference w:type="default" r:id="rId101"/>
          <w:pgSz w:w="11906" w:h="16838"/>
          <w:pgMar w:top="1420" w:right="1711" w:bottom="1207" w:left="1785" w:header="929" w:footer="1042" w:gutter="0"/>
        </w:sectPr>
        <w:rPr/>
      </w:pPr>
    </w:p>
    <w:p>
      <w:pPr>
        <w:ind w:firstLine="654"/>
        <w:spacing w:before="50" w:line="3055" w:lineRule="exact"/>
        <w:rPr/>
      </w:pPr>
      <w:r>
        <w:rPr>
          <w:position w:val="-61"/>
        </w:rPr>
        <w:drawing>
          <wp:inline distT="0" distB="0" distL="0" distR="0">
            <wp:extent cx="4733544" cy="194005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544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98"/>
        <w:spacing w:before="187" w:line="228" w:lineRule="auto"/>
        <w:rPr/>
      </w:pPr>
      <w:r>
        <w:rPr>
          <w:spacing w:val="-7"/>
        </w:rPr>
        <w:t>图</w:t>
      </w:r>
      <w:r>
        <w:rPr>
          <w:spacing w:val="-50"/>
        </w:rPr>
        <w:t xml:space="preserve"> </w:t>
      </w:r>
      <w:r>
        <w:rPr>
          <w:rFonts w:ascii="SimSun" w:hAnsi="SimSun" w:eastAsia="SimSun" w:cs="SimSun"/>
          <w:spacing w:val="-7"/>
        </w:rPr>
        <w:t>30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7"/>
        </w:rPr>
        <w:t>营销对象</w:t>
      </w:r>
    </w:p>
    <w:p>
      <w:pPr>
        <w:pStyle w:val="BodyText"/>
        <w:ind w:left="689"/>
        <w:spacing w:before="274" w:line="219" w:lineRule="auto"/>
        <w:outlineLvl w:val="3"/>
        <w:rPr>
          <w:rFonts w:ascii="STKaiti" w:hAnsi="STKaiti" w:eastAsia="STKaiti" w:cs="STKaiti"/>
        </w:rPr>
      </w:pPr>
      <w:r>
        <w:rPr>
          <w:b/>
          <w:bCs/>
        </w:rPr>
        <w:t>1.</w:t>
      </w:r>
      <w:r>
        <w:rPr>
          <w:rFonts w:ascii="STKaiti" w:hAnsi="STKaiti" w:eastAsia="STKaiti" w:cs="STKaiti"/>
          <w:b/>
          <w:bCs/>
        </w:rPr>
        <w:t>分主体策略</w:t>
      </w:r>
    </w:p>
    <w:p>
      <w:pPr>
        <w:pStyle w:val="BodyText"/>
        <w:ind w:left="34" w:right="13" w:firstLine="640"/>
        <w:spacing w:before="185" w:line="357" w:lineRule="auto"/>
        <w:jc w:val="both"/>
        <w:rPr/>
      </w:pPr>
      <w:r>
        <w:rPr>
          <w:spacing w:val="8"/>
        </w:rPr>
        <w:t>八桂田园：在其种植区部署系统，打造“病害防控样板</w:t>
      </w:r>
      <w:r>
        <w:rPr>
          <w:spacing w:val="7"/>
        </w:rPr>
        <w:t>田</w:t>
      </w:r>
      <w:r>
        <w:rPr>
          <w:spacing w:val="-113"/>
        </w:rPr>
        <w:t xml:space="preserve"> </w:t>
      </w:r>
      <w:r>
        <w:rPr>
          <w:spacing w:val="7"/>
        </w:rPr>
        <w:t>”，借农业旅游、培训资源，开展实训推广，触达终</w:t>
      </w:r>
      <w:r>
        <w:rPr>
          <w:spacing w:val="6"/>
        </w:rPr>
        <w:t>端种</w:t>
      </w:r>
      <w:r>
        <w:rPr>
          <w:spacing w:val="-1"/>
        </w:rPr>
        <w:t>植户。</w:t>
      </w:r>
    </w:p>
    <w:p>
      <w:pPr>
        <w:pStyle w:val="BodyText"/>
        <w:ind w:left="40" w:right="16" w:firstLine="643"/>
        <w:spacing w:before="1" w:line="357" w:lineRule="auto"/>
        <w:jc w:val="both"/>
        <w:rPr/>
      </w:pPr>
      <w:r>
        <w:rPr>
          <w:spacing w:val="8"/>
        </w:rPr>
        <w:t>兆和丰：接入其农资供应、农技服务体系，数据指导农</w:t>
      </w:r>
      <w:r>
        <w:rPr>
          <w:spacing w:val="6"/>
        </w:rPr>
        <w:t>资调配，农技依预警服务，借渠道推“系统</w:t>
      </w:r>
      <w:r>
        <w:rPr>
          <w:rFonts w:ascii="Calibri" w:hAnsi="Calibri" w:eastAsia="Calibri" w:cs="Calibri"/>
          <w:spacing w:val="6"/>
        </w:rPr>
        <w:t>+</w:t>
      </w:r>
      <w:r>
        <w:rPr>
          <w:spacing w:val="6"/>
        </w:rPr>
        <w:t>农资</w:t>
      </w:r>
      <w:r>
        <w:rPr>
          <w:rFonts w:ascii="Calibri" w:hAnsi="Calibri" w:eastAsia="Calibri" w:cs="Calibri"/>
          <w:spacing w:val="6"/>
        </w:rPr>
        <w:t>+</w:t>
      </w:r>
      <w:r>
        <w:rPr>
          <w:spacing w:val="6"/>
        </w:rPr>
        <w:t>农技</w:t>
      </w:r>
      <w:r>
        <w:rPr>
          <w:spacing w:val="-100"/>
        </w:rPr>
        <w:t xml:space="preserve"> </w:t>
      </w:r>
      <w:r>
        <w:rPr>
          <w:spacing w:val="6"/>
        </w:rPr>
        <w:t>”套</w:t>
      </w:r>
      <w:r>
        <w:rPr>
          <w:spacing w:val="-9"/>
        </w:rPr>
        <w:t>餐。</w:t>
      </w:r>
    </w:p>
    <w:p>
      <w:pPr>
        <w:pStyle w:val="BodyText"/>
        <w:ind w:left="34" w:right="16" w:firstLine="641"/>
        <w:spacing w:before="1" w:line="357" w:lineRule="auto"/>
        <w:jc w:val="both"/>
        <w:rPr/>
      </w:pPr>
      <w:r>
        <w:rPr>
          <w:spacing w:val="6"/>
        </w:rPr>
        <w:t>铭鼎农业：定制“大区管理</w:t>
      </w:r>
      <w:r>
        <w:rPr>
          <w:spacing w:val="-99"/>
        </w:rPr>
        <w:t xml:space="preserve"> </w:t>
      </w:r>
      <w:r>
        <w:rPr>
          <w:spacing w:val="6"/>
        </w:rPr>
        <w:t>”模式，实现多田块病害管</w:t>
      </w:r>
      <w:r>
        <w:rPr>
          <w:spacing w:val="8"/>
        </w:rPr>
        <w:t>控、策略同步，与农场系统对接简化决策，以其为标杆向规</w:t>
      </w:r>
      <w:r>
        <w:rPr>
          <w:spacing w:val="5"/>
        </w:rPr>
        <w:t>模种植户推广。</w:t>
      </w:r>
    </w:p>
    <w:p>
      <w:pPr>
        <w:pStyle w:val="BodyText"/>
        <w:ind w:left="6" w:right="13" w:firstLine="671"/>
        <w:spacing w:line="358" w:lineRule="auto"/>
        <w:jc w:val="both"/>
        <w:rPr/>
      </w:pPr>
      <w:r>
        <w:rPr>
          <w:spacing w:val="8"/>
        </w:rPr>
        <w:t>壮宁冷藏：系统与冷链设备联动，监测仓储病害、预警</w:t>
      </w:r>
      <w:r>
        <w:rPr>
          <w:spacing w:val="7"/>
        </w:rPr>
        <w:t>风险，输出存储方案。借其客户资源，</w:t>
      </w:r>
      <w:r>
        <w:rPr>
          <w:spacing w:val="-84"/>
        </w:rPr>
        <w:t xml:space="preserve"> </w:t>
      </w:r>
      <w:r>
        <w:rPr>
          <w:spacing w:val="7"/>
        </w:rPr>
        <w:t>向水稻收购商等推广</w:t>
      </w:r>
      <w:r>
        <w:rPr>
          <w:spacing w:val="-1"/>
        </w:rPr>
        <w:t>“</w:t>
      </w:r>
      <w:r>
        <w:rPr>
          <w:spacing w:val="-79"/>
        </w:rPr>
        <w:t xml:space="preserve"> </w:t>
      </w:r>
      <w:r>
        <w:rPr>
          <w:spacing w:val="-1"/>
        </w:rPr>
        <w:t>田间</w:t>
      </w:r>
      <w:r>
        <w:rPr>
          <w:rFonts w:ascii="Calibri" w:hAnsi="Calibri" w:eastAsia="Calibri" w:cs="Calibri"/>
          <w:spacing w:val="-1"/>
        </w:rPr>
        <w:t>+</w:t>
      </w:r>
      <w:r>
        <w:rPr>
          <w:spacing w:val="-1"/>
        </w:rPr>
        <w:t>产后</w:t>
      </w:r>
      <w:r>
        <w:rPr>
          <w:spacing w:val="-110"/>
        </w:rPr>
        <w:t xml:space="preserve"> </w:t>
      </w:r>
      <w:r>
        <w:rPr>
          <w:spacing w:val="-1"/>
        </w:rPr>
        <w:t>”全链方案。</w:t>
      </w:r>
    </w:p>
    <w:p>
      <w:pPr>
        <w:spacing w:line="358" w:lineRule="auto"/>
        <w:sectPr>
          <w:headerReference w:type="default" r:id="rId1"/>
          <w:footerReference w:type="default" r:id="rId103"/>
          <w:pgSz w:w="11906" w:h="16838"/>
          <w:pgMar w:top="1420" w:right="1785" w:bottom="1206" w:left="1785" w:header="929" w:footer="1042" w:gutter="0"/>
        </w:sectPr>
        <w:rPr/>
      </w:pPr>
    </w:p>
    <w:p>
      <w:pPr>
        <w:pStyle w:val="BodyText"/>
        <w:ind w:left="669"/>
        <w:spacing w:before="206" w:line="220" w:lineRule="auto"/>
        <w:outlineLvl w:val="3"/>
        <w:rPr>
          <w:rFonts w:ascii="STKaiti" w:hAnsi="STKaiti" w:eastAsia="STKaiti" w:cs="STKaiti"/>
        </w:rPr>
      </w:pPr>
      <w:r>
        <w:rPr>
          <w:b/>
          <w:bCs/>
          <w:spacing w:val="2"/>
        </w:rPr>
        <w:t>2.</w:t>
      </w:r>
      <w:r>
        <w:rPr>
          <w:rFonts w:ascii="STKaiti" w:hAnsi="STKaiti" w:eastAsia="STKaiti" w:cs="STKaiti"/>
          <w:b/>
          <w:bCs/>
          <w:spacing w:val="2"/>
        </w:rPr>
        <w:t>生态营销</w:t>
      </w:r>
    </w:p>
    <w:p>
      <w:pPr>
        <w:pStyle w:val="BodyText"/>
        <w:ind w:left="50" w:right="13" w:firstLine="622"/>
        <w:spacing w:before="182" w:line="357" w:lineRule="auto"/>
        <w:rPr/>
      </w:pPr>
      <w:r>
        <w:rPr>
          <w:spacing w:val="7"/>
        </w:rPr>
        <w:t>联合发起“水稻全链病害守护计划</w:t>
      </w:r>
      <w:r>
        <w:rPr>
          <w:spacing w:val="-113"/>
        </w:rPr>
        <w:t xml:space="preserve"> </w:t>
      </w:r>
      <w:r>
        <w:rPr>
          <w:spacing w:val="7"/>
        </w:rPr>
        <w:t>”，办论坛</w:t>
      </w:r>
      <w:r>
        <w:rPr>
          <w:spacing w:val="6"/>
        </w:rPr>
        <w:t>、发白皮</w:t>
      </w:r>
      <w:r>
        <w:rPr>
          <w:spacing w:val="3"/>
        </w:rPr>
        <w:t>书，树话语权。</w:t>
      </w:r>
    </w:p>
    <w:p>
      <w:pPr>
        <w:pStyle w:val="BodyText"/>
        <w:ind w:left="679"/>
        <w:spacing w:before="1" w:line="224" w:lineRule="auto"/>
        <w:rPr/>
      </w:pPr>
      <w:r>
        <w:rPr>
          <w:spacing w:val="8"/>
        </w:rPr>
        <w:t>打造示范项目，组织观摩，以效果驱动口碑。</w:t>
      </w:r>
    </w:p>
    <w:p>
      <w:pPr>
        <w:pStyle w:val="BodyText"/>
        <w:ind w:left="36" w:right="16" w:firstLine="639"/>
        <w:spacing w:before="221" w:line="357" w:lineRule="auto"/>
        <w:rPr/>
      </w:pPr>
      <w:r>
        <w:rPr>
          <w:spacing w:val="8"/>
        </w:rPr>
        <w:t>整合数据建数据库，反哺算法、给伙伴趋势报告，深化</w:t>
      </w:r>
      <w:r>
        <w:rPr>
          <w:spacing w:val="6"/>
        </w:rPr>
        <w:t>粘性，共建新生态。</w:t>
      </w:r>
    </w:p>
    <w:p>
      <w:pPr>
        <w:pStyle w:val="BodyText"/>
        <w:ind w:left="35" w:right="16" w:firstLine="640"/>
        <w:spacing w:before="5" w:line="357" w:lineRule="auto"/>
        <w:jc w:val="both"/>
        <w:rPr/>
      </w:pPr>
      <w:r>
        <w:rPr>
          <w:spacing w:val="8"/>
        </w:rPr>
        <w:t>智禾数创团队串联上下游，携手华为等上游企业，以硬</w:t>
      </w:r>
      <w:r>
        <w:rPr>
          <w:spacing w:val="8"/>
        </w:rPr>
        <w:t>件、软件技术为支撑，协同八桂田园等下游农业主体，精准</w:t>
      </w:r>
      <w:r>
        <w:rPr>
          <w:spacing w:val="11"/>
        </w:rPr>
        <w:t>对接水稻病害防控需求，打通“硬件</w:t>
      </w:r>
      <w:r>
        <w:rPr>
          <w:rFonts w:ascii="Calibri" w:hAnsi="Calibri" w:eastAsia="Calibri" w:cs="Calibri"/>
          <w:spacing w:val="11"/>
        </w:rPr>
        <w:t>-</w:t>
      </w:r>
      <w:r>
        <w:rPr>
          <w:spacing w:val="11"/>
        </w:rPr>
        <w:t>软件</w:t>
      </w:r>
      <w:r>
        <w:rPr>
          <w:rFonts w:ascii="Calibri" w:hAnsi="Calibri" w:eastAsia="Calibri" w:cs="Calibri"/>
          <w:spacing w:val="11"/>
        </w:rPr>
        <w:t>-</w:t>
      </w:r>
      <w:r>
        <w:rPr>
          <w:spacing w:val="11"/>
        </w:rPr>
        <w:t>落地</w:t>
      </w:r>
      <w:r>
        <w:rPr>
          <w:spacing w:val="-108"/>
        </w:rPr>
        <w:t xml:space="preserve"> </w:t>
      </w:r>
      <w:r>
        <w:rPr>
          <w:spacing w:val="11"/>
        </w:rPr>
        <w:t>”链</w:t>
      </w:r>
      <w:r>
        <w:rPr>
          <w:spacing w:val="10"/>
        </w:rPr>
        <w:t>路，构</w:t>
      </w:r>
      <w:r>
        <w:rPr>
          <w:spacing w:val="7"/>
        </w:rPr>
        <w:t>建水稻病害防控产业生态闭环。</w:t>
      </w:r>
    </w:p>
    <w:p>
      <w:pPr>
        <w:spacing w:line="357" w:lineRule="auto"/>
        <w:sectPr>
          <w:footerReference w:type="default" r:id="rId105"/>
          <w:pgSz w:w="11906" w:h="16838"/>
          <w:pgMar w:top="1420" w:right="1785" w:bottom="1207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2978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56" w:id="67"/>
      <w:bookmarkEnd w:id="67"/>
      <w:r>
        <w:rPr>
          <w:rFonts w:ascii="SimHei" w:hAnsi="SimHei" w:eastAsia="SimHei" w:cs="SimHei"/>
          <w:sz w:val="31"/>
          <w:szCs w:val="31"/>
          <w:spacing w:val="8"/>
        </w:rPr>
        <w:t>第六章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项目开展成效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672"/>
        <w:spacing w:before="101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57" w:id="68"/>
      <w:bookmarkEnd w:id="68"/>
      <w:r>
        <w:rPr>
          <w:rFonts w:ascii="KaiTi" w:hAnsi="KaiTi" w:eastAsia="KaiTi" w:cs="KaiTi"/>
          <w:sz w:val="31"/>
          <w:szCs w:val="31"/>
          <w:spacing w:val="7"/>
        </w:rPr>
        <w:t>一、技术创新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46" w:right="16" w:firstLine="648"/>
        <w:spacing w:before="101" w:line="357" w:lineRule="auto"/>
        <w:rPr/>
      </w:pPr>
      <w:r>
        <w:rPr>
          <w:spacing w:val="7"/>
        </w:rPr>
        <w:t>多模态特征融合技术：结合图像识别、环境传感器数据</w:t>
      </w:r>
      <w:r>
        <w:rPr>
          <w:spacing w:val="7"/>
        </w:rPr>
        <w:t>等多源信息，提升监测精度和适应性。</w:t>
      </w:r>
    </w:p>
    <w:p>
      <w:pPr>
        <w:pStyle w:val="BodyText"/>
        <w:ind w:left="35" w:right="13" w:firstLine="643"/>
        <w:spacing w:before="3" w:line="357" w:lineRule="auto"/>
        <w:jc w:val="both"/>
        <w:rPr/>
      </w:pPr>
      <w:r>
        <w:rPr>
          <w:spacing w:val="11"/>
        </w:rPr>
        <w:t>深度学习模型优化：对</w:t>
      </w:r>
      <w:r>
        <w:rPr>
          <w:spacing w:val="-65"/>
        </w:rPr>
        <w:t xml:space="preserve"> </w:t>
      </w:r>
      <w:r>
        <w:rPr>
          <w:rFonts w:ascii="Calibri" w:hAnsi="Calibri" w:eastAsia="Calibri" w:cs="Calibri"/>
        </w:rPr>
        <w:t>YOLO</w:t>
      </w:r>
      <w:r>
        <w:rPr>
          <w:rFonts w:ascii="Calibri" w:hAnsi="Calibri" w:eastAsia="Calibri" w:cs="Calibri"/>
          <w:spacing w:val="45"/>
        </w:rPr>
        <w:t xml:space="preserve"> </w:t>
      </w:r>
      <w:r>
        <w:rPr>
          <w:spacing w:val="11"/>
        </w:rPr>
        <w:t>系列目标检测模型进行优</w:t>
      </w:r>
      <w:r>
        <w:rPr>
          <w:spacing w:val="8"/>
        </w:rPr>
        <w:t>化，引入注意力机制和自适应特征融合算法，显著提升病虫</w:t>
      </w:r>
      <w:r>
        <w:rPr>
          <w:spacing w:val="7"/>
        </w:rPr>
        <w:t>害识别的准确率和召回率。</w:t>
      </w:r>
    </w:p>
    <w:p>
      <w:pPr>
        <w:pStyle w:val="BodyText"/>
        <w:ind w:left="45" w:right="16" w:firstLine="630"/>
        <w:spacing w:before="2" w:line="357" w:lineRule="auto"/>
        <w:rPr/>
      </w:pPr>
      <w:r>
        <w:rPr>
          <w:spacing w:val="8"/>
        </w:rPr>
        <w:t>智慧农业管理平台：与智能农机装备、精准灌溉系统、</w:t>
      </w:r>
      <w:r>
        <w:rPr>
          <w:spacing w:val="8"/>
        </w:rPr>
        <w:t>变量施肥技术等深度融合，实现从病虫害预警到精准作业的</w:t>
      </w:r>
      <w:r>
        <w:rPr>
          <w:spacing w:val="1"/>
        </w:rPr>
        <w:t>闭环管理。</w:t>
      </w:r>
    </w:p>
    <w:p>
      <w:pPr>
        <w:ind w:left="346"/>
        <w:spacing w:before="205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5" w:id="69"/>
      <w:bookmarkEnd w:id="69"/>
      <w:r>
        <w:rPr>
          <w:rFonts w:ascii="KaiTi" w:hAnsi="KaiTi" w:eastAsia="KaiTi" w:cs="KaiTi"/>
          <w:sz w:val="31"/>
          <w:szCs w:val="31"/>
          <w:spacing w:val="7"/>
        </w:rPr>
        <w:t>二、产业价值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0" w:line="228" w:lineRule="auto"/>
        <w:outlineLvl w:val="2"/>
        <w:rPr/>
      </w:pPr>
      <w:bookmarkStart w:name="bookmark58" w:id="70"/>
      <w:bookmarkEnd w:id="70"/>
      <w:bookmarkStart w:name="bookmark59" w:id="71"/>
      <w:bookmarkEnd w:id="71"/>
      <w:r>
        <w:rPr>
          <w:b/>
          <w:bCs/>
          <w:spacing w:val="5"/>
        </w:rPr>
        <w:t>（一）市场增长与产业价值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6" w:right="15" w:firstLine="651"/>
        <w:spacing w:before="102" w:line="357" w:lineRule="auto"/>
        <w:jc w:val="both"/>
        <w:rPr/>
      </w:pPr>
      <w:r>
        <w:rPr>
          <w:spacing w:val="8"/>
        </w:rPr>
        <w:t>在全国人口增长和饮食结构改变的大背景下，农产品需</w:t>
      </w:r>
      <w:r>
        <w:rPr>
          <w:spacing w:val="9"/>
        </w:rPr>
        <w:t>求持续攀升，气候变化又加剧了病虫害的频发与复</w:t>
      </w:r>
      <w:r>
        <w:rPr>
          <w:spacing w:val="8"/>
        </w:rPr>
        <w:t>杂程度，</w:t>
      </w:r>
      <w:r>
        <w:rPr>
          <w:spacing w:val="9"/>
        </w:rPr>
        <w:t>农作物病虫害防治市场的重要性日益凸显。据市</w:t>
      </w:r>
      <w:r>
        <w:rPr>
          <w:spacing w:val="8"/>
        </w:rPr>
        <w:t>场研究机构</w:t>
      </w:r>
      <w:r>
        <w:rPr>
          <w:spacing w:val="9"/>
        </w:rPr>
        <w:t>预测，全国农业病虫害防治市场规模在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9"/>
        </w:rPr>
        <w:t>2024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9"/>
        </w:rPr>
        <w:t>年达到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9"/>
        </w:rPr>
        <w:t>652.19</w:t>
      </w:r>
      <w:r>
        <w:rPr>
          <w:spacing w:val="16"/>
        </w:rPr>
        <w:t>亿元</w:t>
      </w:r>
      <w:r>
        <w:rPr>
          <w:spacing w:val="-76"/>
        </w:rPr>
        <w:t xml:space="preserve"> </w:t>
      </w:r>
      <w:r>
        <w:rPr>
          <w:spacing w:val="16"/>
        </w:rPr>
        <w:t>，预计到</w:t>
      </w:r>
      <w:r>
        <w:rPr>
          <w:spacing w:val="-29"/>
        </w:rPr>
        <w:t xml:space="preserve"> </w:t>
      </w:r>
      <w:r>
        <w:rPr>
          <w:rFonts w:ascii="Calibri" w:hAnsi="Calibri" w:eastAsia="Calibri" w:cs="Calibri"/>
          <w:spacing w:val="16"/>
        </w:rPr>
        <w:t>2030</w:t>
      </w:r>
      <w:r>
        <w:rPr>
          <w:rFonts w:ascii="Calibri" w:hAnsi="Calibri" w:eastAsia="Calibri" w:cs="Calibri"/>
          <w:spacing w:val="67"/>
        </w:rPr>
        <w:t xml:space="preserve"> </w:t>
      </w:r>
      <w:r>
        <w:rPr>
          <w:spacing w:val="16"/>
        </w:rPr>
        <w:t>年将以</w:t>
      </w:r>
      <w:r>
        <w:rPr>
          <w:spacing w:val="-31"/>
        </w:rPr>
        <w:t xml:space="preserve"> </w:t>
      </w:r>
      <w:r>
        <w:rPr>
          <w:rFonts w:ascii="Calibri" w:hAnsi="Calibri" w:eastAsia="Calibri" w:cs="Calibri"/>
          <w:spacing w:val="16"/>
        </w:rPr>
        <w:t>7.02% </w:t>
      </w:r>
      <w:r>
        <w:rPr>
          <w:spacing w:val="16"/>
        </w:rPr>
        <w:t>的年复合增长率增长至</w:t>
      </w:r>
      <w:r>
        <w:rPr>
          <w:rFonts w:ascii="Calibri" w:hAnsi="Calibri" w:eastAsia="Calibri" w:cs="Calibri"/>
        </w:rPr>
        <w:t>979.97</w:t>
      </w:r>
      <w:r>
        <w:rPr>
          <w:rFonts w:ascii="Calibri" w:hAnsi="Calibri" w:eastAsia="Calibri" w:cs="Calibri"/>
          <w:spacing w:val="42"/>
        </w:rPr>
        <w:t xml:space="preserve"> </w:t>
      </w:r>
      <w:r>
        <w:rPr/>
        <w:t>亿元。</w:t>
      </w:r>
    </w:p>
    <w:p>
      <w:pPr>
        <w:spacing w:line="357" w:lineRule="auto"/>
        <w:sectPr>
          <w:footerReference w:type="default" r:id="rId106"/>
          <w:pgSz w:w="11906" w:h="16838"/>
          <w:pgMar w:top="1420" w:right="1785" w:bottom="1207" w:left="1785" w:header="929" w:footer="1042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69"/>
        <w:spacing w:before="104" w:line="229" w:lineRule="auto"/>
        <w:rPr>
          <w:rFonts w:ascii="STHupo" w:hAnsi="STHupo" w:eastAsia="STHupo" w:cs="STHupo"/>
          <w:sz w:val="31"/>
          <w:szCs w:val="3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1115758</wp:posOffset>
            </wp:positionH>
            <wp:positionV relativeFrom="paragraph">
              <wp:posOffset>56651</wp:posOffset>
            </wp:positionV>
            <wp:extent cx="3461384" cy="2216784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1384" cy="221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Hupo" w:hAnsi="STHupo" w:eastAsia="STHupo" w:cs="STHupo"/>
          <w:sz w:val="31"/>
          <w:szCs w:val="31"/>
          <w:b/>
          <w:bCs/>
          <w:color w:val="1AED17"/>
          <w:spacing w:val="2"/>
        </w:rPr>
        <w:t>禾田智联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02"/>
        <w:spacing w:before="97" w:line="222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5"/>
        </w:rPr>
        <w:t>31</w:t>
      </w:r>
      <w:r>
        <w:rPr>
          <w:sz w:val="30"/>
          <w:szCs w:val="30"/>
          <w:spacing w:val="-5"/>
        </w:rPr>
        <w:t xml:space="preserve"> </w:t>
      </w:r>
      <w:r>
        <w:rPr>
          <w:sz w:val="30"/>
          <w:szCs w:val="30"/>
          <w:spacing w:val="-5"/>
        </w:rPr>
        <w:t>农业虫害市场规模分析</w:t>
      </w:r>
    </w:p>
    <w:p>
      <w:pPr>
        <w:pStyle w:val="BodyText"/>
        <w:ind w:left="680"/>
        <w:spacing w:before="340" w:line="229" w:lineRule="auto"/>
        <w:outlineLvl w:val="2"/>
        <w:rPr/>
      </w:pPr>
      <w:bookmarkStart w:name="bookmark60" w:id="72"/>
      <w:bookmarkEnd w:id="72"/>
      <w:r>
        <w:rPr>
          <w:b/>
          <w:bCs/>
          <w:spacing w:val="5"/>
        </w:rPr>
        <w:t>（二）产业规模与增长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5" w:right="14" w:firstLine="639"/>
        <w:spacing w:before="101" w:line="343" w:lineRule="auto"/>
        <w:jc w:val="both"/>
        <w:rPr/>
      </w:pPr>
      <w:r>
        <w:rPr>
          <w:spacing w:val="9"/>
        </w:rPr>
        <w:t>水稻是全球关键粮食作物，</w:t>
      </w:r>
      <w:r>
        <w:rPr>
          <w:spacing w:val="-79"/>
        </w:rPr>
        <w:t xml:space="preserve"> </w:t>
      </w:r>
      <w:r>
        <w:rPr>
          <w:spacing w:val="9"/>
        </w:rPr>
        <w:t>中国种植面积达</w:t>
      </w:r>
      <w:r>
        <w:rPr>
          <w:spacing w:val="-51"/>
        </w:rPr>
        <w:t xml:space="preserve"> </w:t>
      </w:r>
      <w:r>
        <w:rPr>
          <w:spacing w:val="9"/>
        </w:rPr>
        <w:t>3</w:t>
      </w:r>
      <w:r>
        <w:rPr>
          <w:spacing w:val="8"/>
        </w:rPr>
        <w:t>000</w:t>
      </w:r>
      <w:r>
        <w:rPr>
          <w:spacing w:val="-44"/>
        </w:rPr>
        <w:t xml:space="preserve"> </w:t>
      </w:r>
      <w:r>
        <w:rPr>
          <w:spacing w:val="8"/>
        </w:rPr>
        <w:t>万公</w:t>
      </w:r>
      <w:r>
        <w:rPr>
          <w:spacing w:val="7"/>
        </w:rPr>
        <w:t>顷，年产量约</w:t>
      </w:r>
      <w:r>
        <w:rPr>
          <w:spacing w:val="-54"/>
        </w:rPr>
        <w:t xml:space="preserve"> </w:t>
      </w:r>
      <w:r>
        <w:rPr>
          <w:spacing w:val="7"/>
        </w:rPr>
        <w:t>2</w:t>
      </w:r>
      <w:r>
        <w:rPr>
          <w:spacing w:val="-47"/>
        </w:rPr>
        <w:t xml:space="preserve"> </w:t>
      </w:r>
      <w:r>
        <w:rPr>
          <w:spacing w:val="7"/>
        </w:rPr>
        <w:t>亿吨。病虫害致其产量损失</w:t>
      </w:r>
      <w:r>
        <w:rPr>
          <w:spacing w:val="-36"/>
        </w:rPr>
        <w:t xml:space="preserve"> </w:t>
      </w:r>
      <w:r>
        <w:rPr>
          <w:spacing w:val="7"/>
        </w:rPr>
        <w:t>10%-30%，潜在</w:t>
      </w:r>
      <w:r>
        <w:rPr>
          <w:spacing w:val="8"/>
        </w:rPr>
        <w:t>经济损失数百亿元，带动农药、植保服务等细分产业快速扩</w:t>
      </w:r>
      <w:r>
        <w:rPr>
          <w:spacing w:val="9"/>
        </w:rPr>
        <w:t>张，年增长</w:t>
      </w:r>
      <w:r>
        <w:rPr>
          <w:spacing w:val="-36"/>
        </w:rPr>
        <w:t xml:space="preserve"> </w:t>
      </w:r>
      <w:r>
        <w:rPr>
          <w:spacing w:val="9"/>
        </w:rPr>
        <w:t>15%-20%。随着全球对粮食安全和环保</w:t>
      </w:r>
      <w:r>
        <w:rPr>
          <w:spacing w:val="8"/>
        </w:rPr>
        <w:t>关注度提</w:t>
      </w:r>
      <w:r>
        <w:rPr>
          <w:spacing w:val="5"/>
        </w:rPr>
        <w:t>升，“绿色农业</w:t>
      </w:r>
      <w:r>
        <w:rPr>
          <w:spacing w:val="-106"/>
        </w:rPr>
        <w:t xml:space="preserve"> </w:t>
      </w:r>
      <w:r>
        <w:rPr>
          <w:spacing w:val="5"/>
        </w:rPr>
        <w:t>”、“精准农业</w:t>
      </w:r>
      <w:r>
        <w:rPr>
          <w:spacing w:val="-113"/>
        </w:rPr>
        <w:t xml:space="preserve"> </w:t>
      </w:r>
      <w:r>
        <w:rPr>
          <w:spacing w:val="5"/>
        </w:rPr>
        <w:t>”成大势所趋，推动病虫害</w:t>
      </w:r>
      <w:r>
        <w:rPr>
          <w:spacing w:val="8"/>
        </w:rPr>
        <w:t>智能识别与精准防治需求增长，拓宽了水稻病虫害智能监测</w:t>
      </w:r>
      <w:r>
        <w:rPr>
          <w:spacing w:val="8"/>
        </w:rPr>
        <w:t>系统市场空间，各国政府的农业科技扶持政策更是为其注入</w:t>
      </w:r>
      <w:r>
        <w:rPr>
          <w:spacing w:val="3"/>
        </w:rPr>
        <w:t>发展动力。</w:t>
      </w:r>
    </w:p>
    <w:p>
      <w:pPr>
        <w:spacing w:line="343" w:lineRule="auto"/>
        <w:sectPr>
          <w:headerReference w:type="default" r:id="rId107"/>
          <w:footerReference w:type="default" r:id="rId108"/>
          <w:pgSz w:w="11906" w:h="16838"/>
          <w:pgMar w:top="400" w:right="1785" w:bottom="1207" w:left="1785" w:header="0" w:footer="1042" w:gutter="0"/>
        </w:sectPr>
        <w:rPr/>
      </w:pPr>
    </w:p>
    <w:p>
      <w:pPr>
        <w:ind w:left="662"/>
        <w:spacing w:before="172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6" w:id="73"/>
      <w:bookmarkEnd w:id="73"/>
      <w:r>
        <w:rPr>
          <w:rFonts w:ascii="KaiTi" w:hAnsi="KaiTi" w:eastAsia="KaiTi" w:cs="KaiTi"/>
          <w:sz w:val="31"/>
          <w:szCs w:val="31"/>
          <w:spacing w:val="8"/>
        </w:rPr>
        <w:t>三、社会影响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0" w:line="228" w:lineRule="auto"/>
        <w:outlineLvl w:val="2"/>
        <w:rPr/>
      </w:pPr>
      <w:bookmarkStart w:name="bookmark61" w:id="74"/>
      <w:bookmarkEnd w:id="74"/>
      <w:bookmarkStart w:name="bookmark62" w:id="75"/>
      <w:bookmarkEnd w:id="75"/>
      <w:r>
        <w:rPr>
          <w:b/>
          <w:bCs/>
          <w:spacing w:val="2"/>
        </w:rPr>
        <w:t>（一）教育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2" w:firstLine="652"/>
        <w:spacing w:before="101" w:line="296" w:lineRule="auto"/>
        <w:jc w:val="both"/>
        <w:rPr/>
      </w:pPr>
      <w:r>
        <w:rPr>
          <w:spacing w:val="8"/>
        </w:rPr>
        <w:t>融入课程体系：在课程建设上，智禾数创团队与农业院</w:t>
      </w:r>
      <w:r>
        <w:rPr>
          <w:spacing w:val="1"/>
        </w:rPr>
        <w:t>校、综合性大学农学院合作，将人工智能识</w:t>
      </w:r>
      <w:r>
        <w:rPr/>
        <w:t>别、病虫害诊断、</w:t>
      </w:r>
      <w:r>
        <w:rPr>
          <w:spacing w:val="8"/>
        </w:rPr>
        <w:t>大数据分析等技术融入植物保护、智慧农业等专业课程，如</w:t>
      </w:r>
      <w:r>
        <w:rPr>
          <w:spacing w:val="9"/>
        </w:rPr>
        <w:t>《植物保护智能化技术》、《农业大数据分析与</w:t>
      </w:r>
      <w:r>
        <w:rPr>
          <w:spacing w:val="8"/>
        </w:rPr>
        <w:t>应用》等。</w:t>
      </w:r>
    </w:p>
    <w:p>
      <w:pPr>
        <w:ind w:firstLine="14"/>
        <w:spacing w:line="4252" w:lineRule="exact"/>
        <w:rPr/>
      </w:pPr>
      <w:r>
        <w:rPr>
          <w:position w:val="-85"/>
        </w:rPr>
        <w:drawing>
          <wp:inline distT="0" distB="0" distL="0" distR="0">
            <wp:extent cx="5029200" cy="270052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70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2"/>
        <w:spacing w:before="222" w:line="221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9"/>
        </w:rPr>
        <w:t>32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9"/>
        </w:rPr>
        <w:t>小学农业科普课</w:t>
      </w:r>
    </w:p>
    <w:p>
      <w:pPr>
        <w:ind w:firstLine="14"/>
        <w:spacing w:line="4670" w:lineRule="exact"/>
        <w:rPr/>
      </w:pPr>
      <w:r>
        <w:rPr>
          <w:position w:val="-93"/>
        </w:rPr>
        <w:drawing>
          <wp:inline distT="0" distB="0" distL="0" distR="0">
            <wp:extent cx="5181600" cy="296570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40"/>
        <w:spacing w:before="171" w:line="22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0"/>
        </w:rPr>
        <w:t>33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10"/>
        </w:rPr>
        <w:t>培育水稻育苗</w:t>
      </w:r>
    </w:p>
    <w:p>
      <w:pPr>
        <w:spacing w:line="222" w:lineRule="auto"/>
        <w:sectPr>
          <w:headerReference w:type="default" r:id="rId4"/>
          <w:footerReference w:type="default" r:id="rId110"/>
          <w:pgSz w:w="11906" w:h="16838"/>
          <w:pgMar w:top="1420" w:right="1696" w:bottom="1206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35" w:firstLine="639"/>
        <w:spacing w:before="158" w:line="310" w:lineRule="auto"/>
        <w:jc w:val="both"/>
        <w:rPr/>
      </w:pPr>
      <w:r>
        <w:rPr>
          <w:spacing w:val="12"/>
        </w:rPr>
        <w:t>教学采用“理论+实践</w:t>
      </w:r>
      <w:r>
        <w:rPr>
          <w:spacing w:val="-87"/>
        </w:rPr>
        <w:t xml:space="preserve"> </w:t>
      </w:r>
      <w:r>
        <w:rPr>
          <w:spacing w:val="12"/>
        </w:rPr>
        <w:t>”模式，学生在课程中学习运用</w:t>
      </w:r>
      <w:r>
        <w:rPr>
          <w:spacing w:val="7"/>
        </w:rPr>
        <w:t>智能识别模块诊断病虫害，通过分析农田数据制定精准</w:t>
      </w:r>
      <w:r>
        <w:rPr>
          <w:spacing w:val="6"/>
        </w:rPr>
        <w:t>决策。</w:t>
      </w:r>
      <w:r>
        <w:rPr>
          <w:spacing w:val="8"/>
        </w:rPr>
        <w:t>实践教学方面，高校、职业院校与企业共建智禾数创团队农</w:t>
      </w:r>
      <w:r>
        <w:rPr>
          <w:spacing w:val="8"/>
        </w:rPr>
        <w:t>业实践基地，依托广西农业工程职业技术学院实验农场和合</w:t>
      </w:r>
      <w:r>
        <w:rPr>
          <w:spacing w:val="7"/>
        </w:rPr>
        <w:t>作企业水稻种植基地，学生在真实场景中操作智能监测</w:t>
      </w:r>
      <w:r>
        <w:rPr>
          <w:spacing w:val="6"/>
        </w:rPr>
        <w:t>设备，</w:t>
      </w:r>
      <w:r>
        <w:rPr>
          <w:spacing w:val="8"/>
        </w:rPr>
        <w:t>采集病虫害图像与环境数据，利用后台系统完成分析诊断，</w:t>
      </w:r>
    </w:p>
    <w:p>
      <w:pPr>
        <w:pStyle w:val="BodyText"/>
        <w:ind w:left="37"/>
        <w:spacing w:line="227" w:lineRule="auto"/>
        <w:rPr/>
      </w:pPr>
      <w:r>
        <w:rPr>
          <w:spacing w:val="7"/>
        </w:rPr>
        <w:t>提升实践与解决问题的能力，为成为“新农人</w:t>
      </w:r>
      <w:r>
        <w:rPr>
          <w:spacing w:val="-113"/>
        </w:rPr>
        <w:t xml:space="preserve"> </w:t>
      </w:r>
      <w:r>
        <w:rPr>
          <w:spacing w:val="7"/>
        </w:rPr>
        <w:t>”积累经验。</w:t>
      </w:r>
    </w:p>
    <w:p>
      <w:pPr>
        <w:pStyle w:val="BodyText"/>
        <w:ind w:left="680"/>
        <w:spacing w:before="336" w:line="226" w:lineRule="auto"/>
        <w:outlineLvl w:val="2"/>
        <w:rPr/>
      </w:pPr>
      <w:bookmarkStart w:name="bookmark63" w:id="76"/>
      <w:bookmarkEnd w:id="76"/>
      <w:r>
        <w:rPr>
          <w:b/>
          <w:bCs/>
          <w:spacing w:val="3"/>
        </w:rPr>
        <w:t>（二）行业发展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4" w:right="272" w:firstLine="643"/>
        <w:spacing w:before="101" w:line="309" w:lineRule="auto"/>
        <w:rPr/>
      </w:pPr>
      <w:r>
        <w:rPr>
          <w:spacing w:val="8"/>
        </w:rPr>
        <w:t>拓展产业链：硬件制造产业（如智能传感器、无人机、</w:t>
      </w:r>
      <w:r>
        <w:rPr>
          <w:spacing w:val="8"/>
        </w:rPr>
        <w:t>植保机器人等设备的生产）、软件与数据服务产业（包括农</w:t>
      </w:r>
      <w:r>
        <w:rPr>
          <w:spacing w:val="8"/>
        </w:rPr>
        <w:t>业大数据平台开发、病虫害预测模型构建等）等相关产业发</w:t>
      </w:r>
      <w:r>
        <w:rPr>
          <w:spacing w:val="8"/>
        </w:rPr>
        <w:t>展，带动了产业链上下游企业的用工需求，促进产业就业规</w:t>
      </w:r>
      <w:r>
        <w:rPr>
          <w:spacing w:val="8"/>
        </w:rPr>
        <w:t>模扩大（例如，硬件制造企业需要招聘更多的电子工程师、</w:t>
      </w:r>
      <w:r>
        <w:rPr>
          <w:spacing w:val="8"/>
        </w:rPr>
        <w:t>机械装配工人；软件服务企业则需要软件开发人员、数据标</w:t>
      </w:r>
      <w:r>
        <w:rPr>
          <w:spacing w:val="8"/>
        </w:rPr>
        <w:t>注员等，这些岗位的增加进一步完善了农业产业链的人才配</w:t>
      </w:r>
      <w:r>
        <w:rPr>
          <w:spacing w:val="6"/>
        </w:rPr>
        <w:t>置）。</w:t>
      </w:r>
      <w:r>
        <w:rPr>
          <w:spacing w:val="-86"/>
        </w:rPr>
        <w:t xml:space="preserve"> </w:t>
      </w:r>
      <w:r>
        <w:rPr>
          <w:spacing w:val="6"/>
        </w:rPr>
        <w:t>同时，随着智慧农业项目的落地，传统的农资销售、</w:t>
      </w:r>
      <w:r>
        <w:rPr>
          <w:spacing w:val="8"/>
        </w:rPr>
        <w:t>农业技术服务等行业也在加速转型升级，为传统农业从业者</w:t>
      </w:r>
      <w:r>
        <w:rPr>
          <w:spacing w:val="8"/>
        </w:rPr>
        <w:t>提供了转型的契机和新的就业岗位。</w:t>
      </w:r>
    </w:p>
    <w:p>
      <w:pPr>
        <w:pStyle w:val="BodyText"/>
        <w:ind w:left="680"/>
        <w:spacing w:before="199" w:line="228" w:lineRule="auto"/>
        <w:outlineLvl w:val="2"/>
        <w:rPr/>
      </w:pPr>
      <w:bookmarkStart w:name="bookmark64" w:id="77"/>
      <w:bookmarkEnd w:id="77"/>
      <w:r>
        <w:rPr>
          <w:b/>
          <w:bCs/>
          <w:spacing w:val="3"/>
        </w:rPr>
        <w:t>（三）专家评价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6" w:right="272" w:firstLine="643"/>
        <w:spacing w:before="101" w:line="310" w:lineRule="auto"/>
        <w:jc w:val="both"/>
        <w:rPr/>
      </w:pPr>
      <w:r>
        <w:rPr>
          <w:spacing w:val="8"/>
        </w:rPr>
        <w:t>专家顾问团队：项目得到了多位专家的支持和指导，包</w:t>
      </w:r>
      <w:r>
        <w:rPr>
          <w:spacing w:val="8"/>
        </w:rPr>
        <w:t>括桂林理工大学信息科学与工程学院副院长邓昀教授、广西</w:t>
      </w:r>
      <w:r>
        <w:rPr>
          <w:spacing w:val="8"/>
        </w:rPr>
        <w:t>农业职业技术大学信息工程学院副教授栗圣森、广西大学电</w:t>
      </w:r>
      <w:r>
        <w:rPr>
          <w:spacing w:val="8"/>
        </w:rPr>
        <w:t>气工程学院博士李勇等。他们在物联网、人工智能、电气工</w:t>
      </w:r>
      <w:r>
        <w:rPr>
          <w:spacing w:val="8"/>
        </w:rPr>
        <w:t>程等领域具有丰富的研究经验和专业背景，为项目的顺利推</w:t>
      </w:r>
      <w:r>
        <w:rPr>
          <w:spacing w:val="6"/>
        </w:rPr>
        <w:t>进提供了重要保障。</w:t>
      </w:r>
    </w:p>
    <w:p>
      <w:pPr>
        <w:spacing w:line="310" w:lineRule="auto"/>
        <w:sectPr>
          <w:headerReference w:type="default" r:id="rId113"/>
          <w:footerReference w:type="default" r:id="rId114"/>
          <w:pgSz w:w="11906" w:h="16838"/>
          <w:pgMar w:top="1420" w:right="1527" w:bottom="1207" w:left="1785" w:header="929" w:footer="1042" w:gutter="0"/>
        </w:sectPr>
        <w:rPr/>
      </w:pPr>
    </w:p>
    <w:p>
      <w:pPr>
        <w:pStyle w:val="BodyText"/>
        <w:ind w:left="34" w:right="269" w:firstLine="649"/>
        <w:spacing w:before="154" w:line="310" w:lineRule="auto"/>
        <w:jc w:val="both"/>
        <w:rPr/>
      </w:pPr>
      <w:r>
        <w:rPr>
          <w:spacing w:val="7"/>
        </w:rPr>
        <w:t>邓昀教授（桂林理工大学信息科学与工程学院副院长）</w:t>
      </w:r>
      <w:r>
        <w:rPr>
          <w:spacing w:val="6"/>
        </w:rPr>
        <w:t>评价：</w:t>
      </w:r>
      <w:r>
        <w:rPr>
          <w:spacing w:val="-129"/>
        </w:rPr>
        <w:t xml:space="preserve"> </w:t>
      </w:r>
      <w:r>
        <w:rPr>
          <w:spacing w:val="6"/>
        </w:rPr>
        <w:t>“禾田智联系统</w:t>
      </w:r>
      <w:r>
        <w:rPr>
          <w:spacing w:val="-112"/>
        </w:rPr>
        <w:t xml:space="preserve"> </w:t>
      </w:r>
      <w:r>
        <w:rPr>
          <w:spacing w:val="6"/>
        </w:rPr>
        <w:t>”项目在技术上具有显著的创新性，</w:t>
      </w:r>
      <w:r>
        <w:rPr>
          <w:spacing w:val="8"/>
        </w:rPr>
        <w:t>特别是在物联网和人工智能的深度融合方面。他指出，项目</w:t>
      </w:r>
      <w:r>
        <w:rPr>
          <w:spacing w:val="8"/>
        </w:rPr>
        <w:t>团队成功地将深度学习技术应用于水稻病虫害监测，实现了</w:t>
      </w:r>
      <w:r>
        <w:rPr>
          <w:spacing w:val="6"/>
        </w:rPr>
        <w:t>病虫害的高精度识别（识别准确率</w:t>
      </w:r>
      <w:r>
        <w:rPr>
          <w:rFonts w:ascii="Calibri" w:hAnsi="Calibri" w:eastAsia="Calibri" w:cs="Calibri"/>
          <w:spacing w:val="6"/>
        </w:rPr>
        <w:t>≥95%</w:t>
      </w:r>
      <w:r>
        <w:rPr>
          <w:spacing w:val="-2"/>
        </w:rPr>
        <w:t>），</w:t>
      </w:r>
      <w:r>
        <w:rPr>
          <w:spacing w:val="6"/>
        </w:rPr>
        <w:t>在农业领域是一</w:t>
      </w:r>
      <w:r>
        <w:rPr>
          <w:spacing w:val="2"/>
        </w:rPr>
        <w:t>个重大突破。他还提到，项目的数字孪生技术实现了</w:t>
      </w:r>
      <w:r>
        <w:rPr>
          <w:rFonts w:ascii="Calibri" w:hAnsi="Calibri" w:eastAsia="Calibri" w:cs="Calibri"/>
          <w:spacing w:val="2"/>
        </w:rPr>
        <w:t>“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2"/>
        </w:rPr>
        <w:t>虚实联</w:t>
      </w:r>
      <w:r>
        <w:rPr>
          <w:spacing w:val="2"/>
        </w:rPr>
        <w:t>动</w:t>
      </w:r>
      <w:r>
        <w:rPr>
          <w:rFonts w:ascii="Calibri" w:hAnsi="Calibri" w:eastAsia="Calibri" w:cs="Calibri"/>
          <w:spacing w:val="2"/>
        </w:rPr>
        <w:t>”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2"/>
        </w:rPr>
        <w:t>的沉浸式监测，为农业智能化管理提供了全新的视角</w:t>
      </w:r>
      <w:r>
        <w:rPr>
          <w:spacing w:val="1"/>
        </w:rPr>
        <w:t>。邓</w:t>
      </w:r>
      <w:r>
        <w:rPr>
          <w:spacing w:val="8"/>
        </w:rPr>
        <w:t>教授高度评价项目的技术成熟度和市场潜力，认为其能够有</w:t>
      </w:r>
      <w:r>
        <w:rPr>
          <w:spacing w:val="7"/>
        </w:rPr>
        <w:t>效推动农业科技的数字化转型。</w:t>
      </w:r>
    </w:p>
    <w:p>
      <w:pPr>
        <w:pStyle w:val="BodyText"/>
        <w:ind w:left="35" w:firstLine="647"/>
        <w:spacing w:before="11" w:line="309" w:lineRule="auto"/>
        <w:jc w:val="both"/>
        <w:rPr/>
      </w:pPr>
      <w:r>
        <w:rPr>
          <w:spacing w:val="7"/>
        </w:rPr>
        <w:t>栗圣森副教授（广西农业职业技术大学信息工程学院）</w:t>
      </w:r>
      <w:r>
        <w:rPr>
          <w:spacing w:val="8"/>
        </w:rPr>
        <w:t>评价：高度认可该项目的市场定位和商业模式。他认为禾田</w:t>
      </w:r>
      <w:r>
        <w:rPr>
          <w:spacing w:val="8"/>
        </w:rPr>
        <w:t>智联系统不仅技术先进，还充分发挥了农业科技创新在实际</w:t>
      </w:r>
      <w:r>
        <w:rPr>
          <w:spacing w:val="14"/>
        </w:rPr>
        <w:t>生产中的应用价值。他指出，项目团队构建的“硬件设备</w:t>
      </w:r>
      <w:r>
        <w:rPr>
          <w:rFonts w:ascii="Calibri" w:hAnsi="Calibri" w:eastAsia="Calibri" w:cs="Calibri"/>
          <w:spacing w:val="14"/>
        </w:rPr>
        <w:t>+</w:t>
      </w:r>
      <w:r>
        <w:rPr>
          <w:spacing w:val="12"/>
        </w:rPr>
        <w:t>软件算法</w:t>
      </w:r>
      <w:r>
        <w:rPr>
          <w:rFonts w:ascii="Calibri" w:hAnsi="Calibri" w:eastAsia="Calibri" w:cs="Calibri"/>
          <w:spacing w:val="12"/>
        </w:rPr>
        <w:t>+</w:t>
      </w:r>
      <w:r>
        <w:rPr>
          <w:spacing w:val="12"/>
        </w:rPr>
        <w:t>植保服务</w:t>
      </w:r>
      <w:r>
        <w:rPr>
          <w:spacing w:val="-88"/>
        </w:rPr>
        <w:t xml:space="preserve"> </w:t>
      </w:r>
      <w:r>
        <w:rPr>
          <w:spacing w:val="12"/>
        </w:rPr>
        <w:t>”一体化解决方案，能够有效满足种植</w:t>
      </w:r>
      <w:r>
        <w:rPr>
          <w:spacing w:val="8"/>
        </w:rPr>
        <w:t>户、农业合作社和植保企业的多样化需求，具有广阔的市场</w:t>
      </w:r>
      <w:r>
        <w:rPr>
          <w:spacing w:val="8"/>
        </w:rPr>
        <w:t>前景。栗副教授还提到，项目在减少农药使用量、降低病虫</w:t>
      </w:r>
      <w:r>
        <w:rPr>
          <w:spacing w:val="7"/>
        </w:rPr>
        <w:t>害损失方面取得了显著成效，符合国家绿色农业</w:t>
      </w:r>
      <w:r>
        <w:rPr>
          <w:spacing w:val="6"/>
        </w:rPr>
        <w:t>的发展战略。</w:t>
      </w:r>
    </w:p>
    <w:p>
      <w:pPr>
        <w:pStyle w:val="BodyText"/>
        <w:ind w:left="34" w:right="272" w:firstLine="649"/>
        <w:spacing w:before="9" w:line="309" w:lineRule="auto"/>
        <w:jc w:val="both"/>
        <w:rPr/>
      </w:pPr>
      <w:r>
        <w:rPr>
          <w:spacing w:val="8"/>
        </w:rPr>
        <w:t>李勇博士（广西大学电气工程学院）评价：李博士对项</w:t>
      </w:r>
      <w:r>
        <w:rPr>
          <w:spacing w:val="8"/>
        </w:rPr>
        <w:t>目的技术可行性和团队的执行力给予了高度评价。他认为项</w:t>
      </w:r>
      <w:r>
        <w:rPr>
          <w:spacing w:val="8"/>
        </w:rPr>
        <w:t>目团队在短时间内实现了从创意构思到实践应用的转变，展</w:t>
      </w:r>
      <w:r>
        <w:rPr>
          <w:spacing w:val="8"/>
        </w:rPr>
        <w:t>现了强大的技术实力和创新能力。他特别提到，项目中使用</w:t>
      </w:r>
      <w:r>
        <w:rPr>
          <w:spacing w:val="8"/>
        </w:rPr>
        <w:t>的多模态特征融合技术能够有效提升监测精度和适应性，确</w:t>
      </w:r>
      <w:r>
        <w:rPr>
          <w:spacing w:val="8"/>
        </w:rPr>
        <w:t>保系统在不同农田场景中的稳定运行。李博士还指出，项目</w:t>
      </w:r>
      <w:r>
        <w:rPr>
          <w:spacing w:val="21"/>
        </w:rPr>
        <w:t>的智能决策和预警功能为农业生产的精细化管理提供了有</w:t>
      </w:r>
      <w:r>
        <w:rPr>
          <w:spacing w:val="8"/>
        </w:rPr>
        <w:t>力支持，能够显著提高农业生产效率和资源利用率。</w:t>
      </w:r>
    </w:p>
    <w:p>
      <w:pPr>
        <w:spacing w:line="309" w:lineRule="auto"/>
        <w:sectPr>
          <w:headerReference w:type="default" r:id="rId115"/>
          <w:footerReference w:type="default" r:id="rId116"/>
          <w:pgSz w:w="11906" w:h="16838"/>
          <w:pgMar w:top="1420" w:right="1530" w:bottom="1207" w:left="1785" w:header="929" w:footer="1042" w:gutter="0"/>
        </w:sectPr>
        <w:rPr/>
      </w:pPr>
    </w:p>
    <w:p>
      <w:pPr>
        <w:pStyle w:val="BodyText"/>
        <w:ind w:left="680"/>
        <w:spacing w:before="99" w:line="226" w:lineRule="auto"/>
        <w:outlineLvl w:val="2"/>
        <w:rPr/>
      </w:pPr>
      <w:bookmarkStart w:name="bookmark65" w:id="78"/>
      <w:bookmarkEnd w:id="78"/>
      <w:r>
        <w:rPr>
          <w:b/>
          <w:bCs/>
          <w:spacing w:val="-4"/>
        </w:rPr>
        <w:t>（</w:t>
      </w:r>
      <w:r>
        <w:rPr>
          <w:spacing w:val="-82"/>
        </w:rPr>
        <w:t xml:space="preserve"> </w:t>
      </w:r>
      <w:r>
        <w:rPr>
          <w:b/>
          <w:bCs/>
          <w:spacing w:val="-4"/>
        </w:rPr>
        <w:t>四）</w:t>
      </w:r>
      <w:r>
        <w:rPr>
          <w:spacing w:val="-90"/>
        </w:rPr>
        <w:t xml:space="preserve"> </w:t>
      </w:r>
      <w:r>
        <w:rPr>
          <w:b/>
          <w:bCs/>
          <w:spacing w:val="-4"/>
        </w:rPr>
        <w:t>乡村振兴与社会经济效益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5" w:right="13" w:firstLine="640"/>
        <w:spacing w:before="101" w:line="319" w:lineRule="auto"/>
        <w:jc w:val="both"/>
        <w:rPr/>
      </w:pPr>
      <w:r>
        <w:rPr>
          <w:spacing w:val="8"/>
        </w:rPr>
        <w:t>该系统广泛应用提高水稻种植科学化水平和生产效益，</w:t>
      </w:r>
      <w:r>
        <w:rPr>
          <w:spacing w:val="8"/>
        </w:rPr>
        <w:t>推动当地农业科技产业发展，促进产业升级。精准监测与防</w:t>
      </w:r>
      <w:r>
        <w:rPr>
          <w:spacing w:val="8"/>
        </w:rPr>
        <w:t>治病虫害，减少农药用量，提高水稻产量质量，增加农民收</w:t>
      </w:r>
      <w:r>
        <w:rPr>
          <w:spacing w:val="8"/>
        </w:rPr>
        <w:t>入，带动农村经济发展，提升农民生活水平。企业入驻吸引</w:t>
      </w:r>
      <w:r>
        <w:rPr>
          <w:spacing w:val="8"/>
        </w:rPr>
        <w:t>农业科技企业集聚，形成产业集群效应，增强区域农业科技</w:t>
      </w:r>
      <w:r>
        <w:rPr>
          <w:spacing w:val="8"/>
        </w:rPr>
        <w:t>竞争力，推动经济可持续发展。在水稻种植大省，政府通过</w:t>
      </w:r>
      <w:r>
        <w:rPr>
          <w:spacing w:val="8"/>
        </w:rPr>
        <w:t>引进和支持相关企业，建农业科技示范园区，推动农业现代</w:t>
      </w:r>
      <w:r>
        <w:rPr>
          <w:spacing w:val="8"/>
        </w:rPr>
        <w:t>化，促进农村一二三产业融合发展，助力乡村振兴。</w:t>
      </w:r>
    </w:p>
    <w:p>
      <w:pPr>
        <w:ind w:left="682"/>
        <w:spacing w:before="260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7" w:id="79"/>
      <w:bookmarkEnd w:id="79"/>
      <w:r>
        <w:rPr>
          <w:rFonts w:ascii="KaiTi" w:hAnsi="KaiTi" w:eastAsia="KaiTi" w:cs="KaiTi"/>
          <w:sz w:val="31"/>
          <w:szCs w:val="31"/>
          <w:spacing w:val="-2"/>
        </w:rPr>
        <w:t>四、</w:t>
      </w:r>
      <w:r>
        <w:rPr>
          <w:rFonts w:ascii="KaiTi" w:hAnsi="KaiTi" w:eastAsia="KaiTi" w:cs="KaiTi"/>
          <w:sz w:val="31"/>
          <w:szCs w:val="31"/>
          <w:spacing w:val="-9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区域经济发展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66" w:id="80"/>
      <w:bookmarkEnd w:id="80"/>
      <w:bookmarkStart w:name="bookmark67" w:id="81"/>
      <w:bookmarkEnd w:id="81"/>
      <w:r>
        <w:rPr>
          <w:b/>
          <w:bCs/>
          <w:spacing w:val="5"/>
        </w:rPr>
        <w:t>（一）农业科技创新的动力引擎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4" w:right="16" w:firstLine="612"/>
        <w:spacing w:before="102" w:line="310" w:lineRule="auto"/>
        <w:jc w:val="both"/>
        <w:rPr/>
      </w:pPr>
      <w:r>
        <w:rPr>
          <w:spacing w:val="7"/>
        </w:rPr>
        <w:t>“禾田智联系统</w:t>
      </w:r>
      <w:r>
        <w:rPr>
          <w:spacing w:val="-94"/>
        </w:rPr>
        <w:t xml:space="preserve"> </w:t>
      </w:r>
      <w:r>
        <w:rPr>
          <w:spacing w:val="7"/>
        </w:rPr>
        <w:t>”项目已经成为区域农业科技现代化的</w:t>
      </w:r>
      <w:r>
        <w:rPr>
          <w:spacing w:val="8"/>
        </w:rPr>
        <w:t>核心动力。通过引入深度学习、数字孪生等前沿技术，项目</w:t>
      </w:r>
      <w:r>
        <w:rPr>
          <w:spacing w:val="8"/>
        </w:rPr>
        <w:t>不仅提升了病虫害监测的效率和精准度，还推动了区域内农</w:t>
      </w:r>
      <w:r>
        <w:rPr>
          <w:spacing w:val="8"/>
        </w:rPr>
        <w:t>业科技创新体系的完善。它吸引了高校、科研院所和企业共</w:t>
      </w:r>
      <w:r>
        <w:rPr>
          <w:spacing w:val="8"/>
        </w:rPr>
        <w:t>同参与，形成了农业科技创新的集群效应，为区域经济发展</w:t>
      </w:r>
      <w:r>
        <w:rPr>
          <w:spacing w:val="7"/>
        </w:rPr>
        <w:t>提供了强大的技术支撑。</w:t>
      </w:r>
    </w:p>
    <w:p>
      <w:pPr>
        <w:pStyle w:val="BodyText"/>
        <w:ind w:left="680"/>
        <w:spacing w:before="196" w:line="226" w:lineRule="auto"/>
        <w:outlineLvl w:val="2"/>
        <w:rPr/>
      </w:pPr>
      <w:bookmarkStart w:name="bookmark68" w:id="82"/>
      <w:bookmarkEnd w:id="82"/>
      <w:r>
        <w:rPr>
          <w:b/>
          <w:bCs/>
          <w:spacing w:val="5"/>
        </w:rPr>
        <w:t>（二）人才培养与智力支持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" w:right="16" w:firstLine="643"/>
        <w:spacing w:before="101" w:line="310" w:lineRule="auto"/>
        <w:rPr/>
      </w:pPr>
      <w:r>
        <w:rPr>
          <w:spacing w:val="8"/>
        </w:rPr>
        <w:t>项目吸引了大量跨学科人才参与，包括农业技术专家、</w:t>
      </w:r>
      <w:r>
        <w:rPr>
          <w:spacing w:val="8"/>
        </w:rPr>
        <w:t>数据科学家、软件工程师等。这些人才的聚集不仅推动了项</w:t>
      </w:r>
      <w:r>
        <w:rPr>
          <w:spacing w:val="8"/>
        </w:rPr>
        <w:t>目的实施，还为区域经济发展提供了丰富的人力资源储备。</w:t>
      </w:r>
      <w:r>
        <w:rPr>
          <w:spacing w:val="8"/>
        </w:rPr>
        <w:t>同时，项目与高校、职业院校合作，开展实践教学和科研项</w:t>
      </w:r>
      <w:r>
        <w:rPr>
          <w:spacing w:val="8"/>
        </w:rPr>
        <w:t>目，培养了一批熟悉农业科技的新农人，为区域农业的可持</w:t>
      </w:r>
    </w:p>
    <w:p>
      <w:pPr>
        <w:spacing w:line="310" w:lineRule="auto"/>
        <w:sectPr>
          <w:headerReference w:type="default" r:id="rId1"/>
          <w:footerReference w:type="default" r:id="rId117"/>
          <w:pgSz w:w="11906" w:h="16838"/>
          <w:pgMar w:top="1420" w:right="1785" w:bottom="1206" w:left="1785" w:header="929" w:footer="1042" w:gutter="0"/>
        </w:sectPr>
        <w:rPr/>
      </w:pPr>
    </w:p>
    <w:p>
      <w:pPr>
        <w:pStyle w:val="BodyText"/>
        <w:ind w:left="35"/>
        <w:spacing w:before="161" w:line="228" w:lineRule="auto"/>
        <w:rPr/>
      </w:pPr>
      <w:r>
        <w:rPr>
          <w:spacing w:val="7"/>
        </w:rPr>
        <w:t>续发展提供了智力支持。</w:t>
      </w:r>
    </w:p>
    <w:p>
      <w:pPr>
        <w:pStyle w:val="BodyText"/>
        <w:ind w:left="680"/>
        <w:spacing w:before="334" w:line="228" w:lineRule="auto"/>
        <w:outlineLvl w:val="2"/>
        <w:rPr/>
      </w:pPr>
      <w:bookmarkStart w:name="bookmark69" w:id="83"/>
      <w:bookmarkEnd w:id="83"/>
      <w:r>
        <w:rPr>
          <w:b/>
          <w:bCs/>
          <w:spacing w:val="5"/>
        </w:rPr>
        <w:t>（三）农业产业链的优化与升级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4" w:right="274" w:firstLine="643"/>
        <w:spacing w:before="101" w:line="309" w:lineRule="auto"/>
        <w:jc w:val="both"/>
        <w:rPr/>
      </w:pPr>
      <w:r>
        <w:rPr>
          <w:spacing w:val="8"/>
        </w:rPr>
        <w:t>禾田智联系统的应用，优化了区域农业产业链条。它不</w:t>
      </w:r>
      <w:r>
        <w:rPr>
          <w:spacing w:val="8"/>
        </w:rPr>
        <w:t>仅提高了农业生产环节的效率，还通过精准数据分析，为下</w:t>
      </w:r>
      <w:r>
        <w:rPr>
          <w:spacing w:val="8"/>
        </w:rPr>
        <w:t>游的农产品加工、销售等环节提供了决策依据。例如，通过</w:t>
      </w:r>
      <w:r>
        <w:rPr>
          <w:spacing w:val="8"/>
        </w:rPr>
        <w:t>精准预测病虫害发生趋势，农产品加工企业可以提前调整生</w:t>
      </w:r>
      <w:r>
        <w:rPr>
          <w:spacing w:val="8"/>
        </w:rPr>
        <w:t>产计划，减少因病虫害导致的原材料短缺风险，保障产业链</w:t>
      </w:r>
      <w:r>
        <w:rPr>
          <w:spacing w:val="4"/>
        </w:rPr>
        <w:t>的稳定运行。</w:t>
      </w:r>
    </w:p>
    <w:p>
      <w:pPr>
        <w:pStyle w:val="BodyText"/>
        <w:ind w:left="680"/>
        <w:spacing w:before="201" w:line="226" w:lineRule="auto"/>
        <w:outlineLvl w:val="2"/>
        <w:rPr/>
      </w:pPr>
      <w:bookmarkStart w:name="bookmark70" w:id="84"/>
      <w:bookmarkEnd w:id="84"/>
      <w:r>
        <w:rPr>
          <w:b/>
          <w:bCs/>
        </w:rPr>
        <w:t>（</w:t>
      </w:r>
      <w:r>
        <w:rPr>
          <w:spacing w:val="-89"/>
        </w:rPr>
        <w:t xml:space="preserve"> </w:t>
      </w:r>
      <w:r>
        <w:rPr>
          <w:b/>
          <w:bCs/>
        </w:rPr>
        <w:t>四）促进区域经济多元化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" w:firstLine="643"/>
        <w:spacing w:before="101" w:line="310" w:lineRule="auto"/>
        <w:jc w:val="both"/>
        <w:rPr/>
      </w:pPr>
      <w:r>
        <w:rPr>
          <w:spacing w:val="6"/>
        </w:rPr>
        <w:t>项目推动了智慧农业发展，带动了相关产业的协同发展。</w:t>
      </w:r>
      <w:r>
        <w:rPr>
          <w:spacing w:val="8"/>
        </w:rPr>
        <w:t>例如，数字农业监测设备的制造、数据采集与分析服务等新</w:t>
      </w:r>
      <w:r>
        <w:rPr>
          <w:spacing w:val="8"/>
        </w:rPr>
        <w:t>兴产业开始在区域内兴起。这些新兴产业不仅丰富了区域经</w:t>
      </w:r>
      <w:r>
        <w:rPr>
          <w:spacing w:val="8"/>
        </w:rPr>
        <w:t>济的产业结构，还为当地居民提供了更多的就业机会，促进</w:t>
      </w:r>
      <w:r>
        <w:rPr>
          <w:spacing w:val="7"/>
        </w:rPr>
        <w:t>了区域经济的多元化发展。</w:t>
      </w:r>
    </w:p>
    <w:p>
      <w:pPr>
        <w:pStyle w:val="BodyText"/>
        <w:ind w:left="680"/>
        <w:spacing w:before="195" w:line="228" w:lineRule="auto"/>
        <w:outlineLvl w:val="2"/>
        <w:rPr/>
      </w:pPr>
      <w:bookmarkStart w:name="bookmark71" w:id="85"/>
      <w:bookmarkEnd w:id="85"/>
      <w:r>
        <w:rPr>
          <w:b/>
          <w:bCs/>
          <w:spacing w:val="5"/>
        </w:rPr>
        <w:t>（五）提升区域品牌影响力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" w:right="272" w:firstLine="648"/>
        <w:spacing w:before="101" w:line="310" w:lineRule="auto"/>
        <w:jc w:val="both"/>
        <w:rPr/>
      </w:pPr>
      <w:r>
        <w:rPr>
          <w:spacing w:val="6"/>
        </w:rPr>
        <w:t>通过“禾田智联系统</w:t>
      </w:r>
      <w:r>
        <w:rPr>
          <w:spacing w:val="-103"/>
        </w:rPr>
        <w:t xml:space="preserve"> </w:t>
      </w:r>
      <w:r>
        <w:rPr>
          <w:spacing w:val="6"/>
        </w:rPr>
        <w:t>”项目的示范效应，广西的水稻种</w:t>
      </w:r>
      <w:r>
        <w:rPr>
          <w:spacing w:val="8"/>
        </w:rPr>
        <w:t>植主产区的智慧农业形象得到了显著提升。这一品牌效应吸</w:t>
      </w:r>
      <w:r>
        <w:rPr>
          <w:spacing w:val="8"/>
        </w:rPr>
        <w:t>引了更多资源投入，包括国内外的投资、技术合作以及学术</w:t>
      </w:r>
      <w:r>
        <w:rPr>
          <w:spacing w:val="8"/>
        </w:rPr>
        <w:t>交流机会。项目还通过与电商平台合作，进一步拓展了农产</w:t>
      </w:r>
      <w:r>
        <w:rPr>
          <w:spacing w:val="8"/>
        </w:rPr>
        <w:t>品的销售渠道，提升了广西农产品在全国乃至全球的知名度</w:t>
      </w:r>
      <w:r>
        <w:rPr>
          <w:spacing w:val="5"/>
        </w:rPr>
        <w:t>和市场竞争力。</w:t>
      </w:r>
    </w:p>
    <w:p>
      <w:pPr>
        <w:spacing w:line="310" w:lineRule="auto"/>
        <w:sectPr>
          <w:headerReference w:type="default" r:id="rId118"/>
          <w:footerReference w:type="default" r:id="rId119"/>
          <w:pgSz w:w="11906" w:h="16838"/>
          <w:pgMar w:top="1420" w:right="1527" w:bottom="1206" w:left="1785" w:header="929" w:footer="1042" w:gutter="0"/>
        </w:sectPr>
        <w:rPr/>
      </w:pPr>
    </w:p>
    <w:p>
      <w:pPr>
        <w:ind w:firstLine="165"/>
        <w:spacing w:before="127" w:line="5937" w:lineRule="exact"/>
        <w:rPr/>
      </w:pPr>
      <w:r>
        <w:rPr>
          <w:position w:val="-118"/>
        </w:rPr>
        <w:drawing>
          <wp:inline distT="0" distB="0" distL="0" distR="0">
            <wp:extent cx="5195316" cy="377037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5316" cy="37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66"/>
        <w:spacing w:before="146" w:line="229" w:lineRule="auto"/>
        <w:rPr/>
      </w:pPr>
      <w:r>
        <w:rPr/>
        <w:t>图</w:t>
      </w:r>
      <w:r>
        <w:rPr>
          <w:spacing w:val="-54"/>
        </w:rPr>
        <w:t xml:space="preserve"> </w:t>
      </w:r>
      <w:r>
        <w:rPr>
          <w:rFonts w:ascii="Calibri" w:hAnsi="Calibri" w:eastAsia="Calibri" w:cs="Calibri"/>
        </w:rPr>
        <w:t>34</w:t>
      </w:r>
      <w:r>
        <w:rPr>
          <w:rFonts w:ascii="Calibri" w:hAnsi="Calibri" w:eastAsia="Calibri" w:cs="Calibri"/>
          <w:spacing w:val="33"/>
        </w:rPr>
        <w:t xml:space="preserve"> </w:t>
      </w:r>
      <w:r>
        <w:rPr/>
        <w:t>项目成功示范效应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669"/>
        <w:spacing w:before="101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8" w:id="86"/>
      <w:bookmarkEnd w:id="86"/>
      <w:r>
        <w:rPr>
          <w:rFonts w:ascii="KaiTi" w:hAnsi="KaiTi" w:eastAsia="KaiTi" w:cs="KaiTi"/>
          <w:sz w:val="31"/>
          <w:szCs w:val="31"/>
          <w:spacing w:val="7"/>
        </w:rPr>
        <w:t>五、带动就业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2"/>
        <w:rPr/>
      </w:pPr>
      <w:bookmarkStart w:name="bookmark72" w:id="87"/>
      <w:bookmarkEnd w:id="87"/>
      <w:bookmarkStart w:name="bookmark73" w:id="88"/>
      <w:bookmarkEnd w:id="88"/>
      <w:r>
        <w:rPr>
          <w:b/>
          <w:bCs/>
          <w:spacing w:val="5"/>
        </w:rPr>
        <w:t>（一）直接就业岗位的创造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34" w:right="26" w:firstLine="643"/>
        <w:spacing w:before="101" w:line="357" w:lineRule="auto"/>
        <w:jc w:val="both"/>
        <w:rPr/>
      </w:pPr>
      <w:r>
        <w:rPr>
          <w:spacing w:val="8"/>
        </w:rPr>
        <w:t>项目推动了农业科技发展，催生出对人工智能算法工程</w:t>
      </w:r>
      <w:r>
        <w:rPr>
          <w:spacing w:val="8"/>
        </w:rPr>
        <w:t>师、图像识别技术专家、大数据分析师、物联网工程师等专</w:t>
      </w:r>
      <w:r>
        <w:rPr>
          <w:spacing w:val="8"/>
        </w:rPr>
        <w:t>业人才的需求，为相关专业人员创造了就业机会（例如，对</w:t>
      </w:r>
      <w:r>
        <w:rPr>
          <w:spacing w:val="8"/>
        </w:rPr>
        <w:t>人工智能算法工程师的需求，促使高校和职业院校加强对计</w:t>
      </w:r>
      <w:r>
        <w:rPr>
          <w:spacing w:val="8"/>
        </w:rPr>
        <w:t>算机科学与农业技术交叉学科的教育与培养，同时也吸引了</w:t>
      </w:r>
      <w:r>
        <w:rPr>
          <w:spacing w:val="8"/>
        </w:rPr>
        <w:t>大量传统农业从业者转型为技术型农业人才）。这些岗位不</w:t>
      </w:r>
      <w:r>
        <w:rPr>
          <w:spacing w:val="8"/>
        </w:rPr>
        <w:t>仅涵盖了技术研发领域，还涉及技术应用与运维等环节，为</w:t>
      </w:r>
      <w:r>
        <w:rPr>
          <w:spacing w:val="8"/>
        </w:rPr>
        <w:t>不同专业背景和技术水平的人才提供了广阔的就业空间。</w:t>
      </w:r>
    </w:p>
    <w:p>
      <w:pPr>
        <w:spacing w:line="357" w:lineRule="auto"/>
        <w:sectPr>
          <w:headerReference w:type="default" r:id="rId120"/>
          <w:footerReference w:type="default" r:id="rId121"/>
          <w:pgSz w:w="11906" w:h="16838"/>
          <w:pgMar w:top="1420" w:right="1773" w:bottom="1207" w:left="1785" w:header="929" w:footer="1042" w:gutter="0"/>
        </w:sectPr>
        <w:rPr/>
      </w:pPr>
    </w:p>
    <w:p>
      <w:pPr>
        <w:ind w:firstLine="14"/>
        <w:spacing w:before="62" w:line="5218" w:lineRule="exact"/>
        <w:rPr/>
      </w:pPr>
      <w:r>
        <w:rPr>
          <w:position w:val="-104"/>
        </w:rPr>
        <w:drawing>
          <wp:inline distT="0" distB="0" distL="0" distR="0">
            <wp:extent cx="5190744" cy="331317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0744" cy="33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40"/>
        <w:spacing w:before="201" w:line="221" w:lineRule="auto"/>
        <w:rPr>
          <w:sz w:val="30"/>
          <w:szCs w:val="30"/>
        </w:rPr>
      </w:pPr>
      <w:r>
        <w:rPr>
          <w:sz w:val="30"/>
          <w:szCs w:val="30"/>
          <w:spacing w:val="-4"/>
        </w:rPr>
        <w:t>图</w:t>
      </w:r>
      <w:r>
        <w:rPr>
          <w:sz w:val="30"/>
          <w:szCs w:val="30"/>
          <w:spacing w:val="-60"/>
        </w:rPr>
        <w:t xml:space="preserve"> </w:t>
      </w:r>
      <w:r>
        <w:rPr>
          <w:sz w:val="30"/>
          <w:szCs w:val="30"/>
          <w:spacing w:val="-4"/>
        </w:rPr>
        <w:t>35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4"/>
        </w:rPr>
        <w:t>双选会农业公司招聘物联网工程师等人才</w:t>
      </w:r>
    </w:p>
    <w:p>
      <w:pPr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2"/>
        <w:rPr/>
      </w:pPr>
      <w:bookmarkStart w:name="bookmark74" w:id="89"/>
      <w:bookmarkEnd w:id="89"/>
      <w:r>
        <w:rPr>
          <w:b/>
          <w:bCs/>
          <w:spacing w:val="6"/>
        </w:rPr>
        <w:t>（二）相关产业禾田智联的就业联动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5" w:right="14" w:firstLine="655"/>
        <w:spacing w:before="101" w:line="357" w:lineRule="auto"/>
        <w:jc w:val="both"/>
        <w:rPr/>
      </w:pPr>
      <w:r>
        <w:rPr>
          <w:spacing w:val="6"/>
        </w:rPr>
        <w:t>随着“禾田智联系统</w:t>
      </w:r>
      <w:r>
        <w:rPr>
          <w:spacing w:val="-113"/>
        </w:rPr>
        <w:t xml:space="preserve"> </w:t>
      </w:r>
      <w:r>
        <w:rPr>
          <w:spacing w:val="6"/>
        </w:rPr>
        <w:t>”项目的推进，硬件制造产业得到</w:t>
      </w:r>
      <w:r>
        <w:rPr>
          <w:spacing w:val="8"/>
        </w:rPr>
        <w:t>了进一步的发展，相关企业不断扩大生产规模，从而带动了</w:t>
      </w:r>
      <w:r>
        <w:rPr>
          <w:spacing w:val="8"/>
        </w:rPr>
        <w:t>上下游企业的用工需求。同时，软件与数据服务产业也迎来</w:t>
      </w:r>
      <w:r>
        <w:rPr>
          <w:spacing w:val="8"/>
        </w:rPr>
        <w:t>了新的发展机遇，软件开发、数据标注、数据分析等岗位的</w:t>
      </w:r>
      <w:r>
        <w:rPr>
          <w:spacing w:val="8"/>
        </w:rPr>
        <w:t>需求量大增。此外，项目的实施还促进了传统农资销售、农</w:t>
      </w:r>
      <w:r>
        <w:rPr>
          <w:spacing w:val="8"/>
        </w:rPr>
        <w:t>业技术服务等行业加速转型升级，为传统农业从业者提供了</w:t>
      </w:r>
      <w:r>
        <w:rPr>
          <w:spacing w:val="7"/>
        </w:rPr>
        <w:t>转型的契机和新的就业岗位。</w:t>
      </w:r>
    </w:p>
    <w:p>
      <w:pPr>
        <w:pStyle w:val="BodyText"/>
        <w:ind w:left="680"/>
        <w:spacing w:before="136" w:line="224" w:lineRule="auto"/>
        <w:outlineLvl w:val="2"/>
        <w:rPr/>
      </w:pPr>
      <w:bookmarkStart w:name="bookmark75" w:id="90"/>
      <w:bookmarkEnd w:id="90"/>
      <w:r>
        <w:rPr>
          <w:b/>
          <w:bCs/>
          <w:spacing w:val="5"/>
        </w:rPr>
        <w:t>（三）技术培训与就业转型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36" w:right="13" w:firstLine="640"/>
        <w:spacing w:before="101" w:line="357" w:lineRule="auto"/>
        <w:jc w:val="both"/>
        <w:rPr/>
      </w:pPr>
      <w:r>
        <w:rPr>
          <w:spacing w:val="8"/>
        </w:rPr>
        <w:t>项目实施过程中，为了推广禾田智联系统技术，举办了</w:t>
      </w:r>
      <w:r>
        <w:rPr>
          <w:spacing w:val="8"/>
        </w:rPr>
        <w:t>各类技术培训活动。这些培训活动不仅面向专业技术人员，</w:t>
      </w:r>
      <w:r>
        <w:rPr>
          <w:spacing w:val="8"/>
        </w:rPr>
        <w:t>还包括广大农户和农业从业者。通过培训，他们可以学习到</w:t>
      </w:r>
    </w:p>
    <w:p>
      <w:pPr>
        <w:spacing w:line="357" w:lineRule="auto"/>
        <w:sectPr>
          <w:headerReference w:type="default" r:id="rId1"/>
          <w:footerReference w:type="default" r:id="rId123"/>
          <w:pgSz w:w="11906" w:h="16838"/>
          <w:pgMar w:top="1420" w:right="1785" w:bottom="1206" w:left="1785" w:header="929" w:footer="1042" w:gutter="0"/>
        </w:sectPr>
        <w:rPr/>
      </w:pPr>
    </w:p>
    <w:p>
      <w:pPr>
        <w:pStyle w:val="BodyText"/>
        <w:ind w:left="35" w:right="16" w:firstLine="3"/>
        <w:spacing w:before="224" w:line="358" w:lineRule="auto"/>
        <w:jc w:val="both"/>
        <w:rPr/>
      </w:pPr>
      <w:r>
        <w:rPr>
          <w:spacing w:val="8"/>
        </w:rPr>
        <w:t>先进的农业技术和管理理念，从而提高自身的就业能力和创</w:t>
      </w:r>
      <w:r>
        <w:rPr>
          <w:spacing w:val="8"/>
        </w:rPr>
        <w:t>业能力。部分经过培训的农户和从业者已经开始尝试应用所</w:t>
      </w:r>
      <w:r>
        <w:rPr>
          <w:spacing w:val="8"/>
        </w:rPr>
        <w:t>学技术开展自主创业，进一步拓宽了就业渠道。</w:t>
      </w:r>
    </w:p>
    <w:p>
      <w:pPr>
        <w:spacing w:line="358" w:lineRule="auto"/>
        <w:sectPr>
          <w:footerReference w:type="default" r:id="rId125"/>
          <w:pgSz w:w="11906" w:h="16838"/>
          <w:pgMar w:top="1420" w:right="1785" w:bottom="1207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2820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39" w:id="91"/>
      <w:bookmarkEnd w:id="91"/>
      <w:r>
        <w:rPr>
          <w:rFonts w:ascii="SimHei" w:hAnsi="SimHei" w:eastAsia="SimHei" w:cs="SimHei"/>
          <w:sz w:val="31"/>
          <w:szCs w:val="31"/>
          <w:spacing w:val="8"/>
        </w:rPr>
        <w:t>第七章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8"/>
        </w:rPr>
        <w:t>财务指标及分析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ind w:left="672"/>
        <w:spacing w:before="101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40" w:id="92"/>
      <w:bookmarkEnd w:id="92"/>
      <w:r>
        <w:rPr>
          <w:rFonts w:ascii="KaiTi" w:hAnsi="KaiTi" w:eastAsia="KaiTi" w:cs="KaiTi"/>
          <w:sz w:val="31"/>
          <w:szCs w:val="31"/>
          <w:spacing w:val="8"/>
        </w:rPr>
        <w:t>一、获取资金渠道情况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2"/>
        <w:rPr/>
      </w:pPr>
      <w:bookmarkStart w:name="bookmark76" w:id="93"/>
      <w:bookmarkEnd w:id="93"/>
      <w:bookmarkStart w:name="bookmark77" w:id="94"/>
      <w:bookmarkEnd w:id="94"/>
      <w:bookmarkStart w:name="bookmark78" w:id="95"/>
      <w:bookmarkEnd w:id="95"/>
      <w:r>
        <w:rPr>
          <w:b/>
          <w:bCs/>
          <w:spacing w:val="3"/>
        </w:rPr>
        <w:t>（一）资金来源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5" w:right="16" w:firstLine="646"/>
        <w:spacing w:before="101" w:line="357" w:lineRule="auto"/>
        <w:rPr/>
      </w:pPr>
      <w:r>
        <w:rPr>
          <w:rFonts w:ascii="Calibri" w:hAnsi="Calibri" w:eastAsia="Calibri" w:cs="Calibri"/>
          <w:spacing w:val="2"/>
        </w:rPr>
        <w:t>1.</w:t>
      </w:r>
      <w:r>
        <w:rPr>
          <w:spacing w:val="2"/>
        </w:rPr>
        <w:t>创办人集资：前期已集资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2"/>
        </w:rPr>
        <w:t>10</w:t>
      </w:r>
      <w:r>
        <w:rPr>
          <w:rFonts w:ascii="Calibri" w:hAnsi="Calibri" w:eastAsia="Calibri" w:cs="Calibri"/>
          <w:spacing w:val="35"/>
        </w:rPr>
        <w:t xml:space="preserve"> </w:t>
      </w:r>
      <w:r>
        <w:rPr>
          <w:spacing w:val="2"/>
        </w:rPr>
        <w:t>万元，作为项目的启动资</w:t>
      </w:r>
      <w:r>
        <w:rPr>
          <w:spacing w:val="-7"/>
        </w:rPr>
        <w:t>金。</w:t>
      </w:r>
    </w:p>
    <w:p>
      <w:pPr>
        <w:pStyle w:val="BodyText"/>
        <w:ind w:left="35" w:right="13" w:firstLine="637"/>
        <w:spacing w:before="8" w:line="356" w:lineRule="auto"/>
        <w:rPr/>
      </w:pPr>
      <w:r>
        <w:rPr>
          <w:rFonts w:ascii="Calibri" w:hAnsi="Calibri" w:eastAsia="Calibri" w:cs="Calibri"/>
          <w:spacing w:val="10"/>
        </w:rPr>
        <w:t>2.</w:t>
      </w:r>
      <w:r>
        <w:rPr>
          <w:rFonts w:ascii="Calibri" w:hAnsi="Calibri" w:eastAsia="Calibri" w:cs="Calibri"/>
          <w:spacing w:val="-42"/>
        </w:rPr>
        <w:t xml:space="preserve"> </w:t>
      </w:r>
      <w:r>
        <w:rPr>
          <w:spacing w:val="10"/>
        </w:rPr>
        <w:t>销售收入回款：随着项目产品和服务的销售，销售收</w:t>
      </w:r>
      <w:r>
        <w:rPr>
          <w:spacing w:val="8"/>
        </w:rPr>
        <w:t>入回笼资金将成为项目后续发展的重要资金来源。项目团队</w:t>
      </w:r>
      <w:r>
        <w:rPr>
          <w:spacing w:val="8"/>
        </w:rPr>
        <w:t>已建立完善的信用政策和客户关系管理系统，确保销售收入</w:t>
      </w:r>
      <w:r>
        <w:rPr>
          <w:spacing w:val="8"/>
        </w:rPr>
        <w:t>及时回收。预计在未来一年内，硬件销售和软件订阅服务将</w:t>
      </w:r>
      <w:r>
        <w:rPr>
          <w:spacing w:val="8"/>
        </w:rPr>
        <w:t>带来稳定的现金流，有力支持项目的持续发展。</w:t>
      </w:r>
    </w:p>
    <w:p>
      <w:pPr>
        <w:pStyle w:val="BodyText"/>
        <w:ind w:left="34" w:right="15" w:firstLine="636"/>
        <w:spacing w:before="5" w:line="357" w:lineRule="auto"/>
        <w:rPr/>
      </w:pPr>
      <w:r>
        <w:rPr>
          <w:rFonts w:ascii="Calibri" w:hAnsi="Calibri" w:eastAsia="Calibri" w:cs="Calibri"/>
          <w:spacing w:val="11"/>
        </w:rPr>
        <w:t>3.</w:t>
      </w:r>
      <w:r>
        <w:rPr>
          <w:spacing w:val="11"/>
        </w:rPr>
        <w:t>政府补贴：项目团队积极关注并充分利用相关政策红</w:t>
      </w:r>
      <w:r>
        <w:rPr>
          <w:spacing w:val="6"/>
        </w:rPr>
        <w:t>利，</w:t>
      </w:r>
      <w:r>
        <w:rPr>
          <w:spacing w:val="-89"/>
        </w:rPr>
        <w:t xml:space="preserve"> </w:t>
      </w:r>
      <w:r>
        <w:rPr>
          <w:spacing w:val="6"/>
        </w:rPr>
        <w:t>已申请并获批的设备购置补贴、数字农业试点补贴、绿</w:t>
      </w:r>
      <w:r>
        <w:rPr>
          <w:spacing w:val="6"/>
        </w:rPr>
        <w:t>色防控奖励等政策补贴资金，总额已达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  <w:spacing w:val="6"/>
        </w:rPr>
        <w:t>6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6"/>
        </w:rPr>
        <w:t>万元。同时，团队</w:t>
      </w:r>
      <w:r>
        <w:rPr>
          <w:spacing w:val="4"/>
        </w:rPr>
        <w:t>还将持续跟踪政策动态，积极申请更多相关补贴，预计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4"/>
        </w:rPr>
        <w:t>2026</w:t>
      </w:r>
      <w:r>
        <w:rPr>
          <w:spacing w:val="3"/>
        </w:rPr>
        <w:t>年政府补贴收入可达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3"/>
        </w:rPr>
        <w:t>10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3"/>
        </w:rPr>
        <w:t>万元。</w:t>
      </w:r>
    </w:p>
    <w:p>
      <w:pPr>
        <w:pStyle w:val="BodyText"/>
        <w:ind w:left="41" w:right="16" w:firstLine="620"/>
        <w:spacing w:before="5" w:line="357" w:lineRule="auto"/>
        <w:rPr/>
      </w:pPr>
      <w:r>
        <w:rPr>
          <w:rFonts w:ascii="Calibri" w:hAnsi="Calibri" w:eastAsia="Calibri" w:cs="Calibri"/>
          <w:spacing w:val="10"/>
        </w:rPr>
        <w:t>4.</w:t>
      </w:r>
      <w:r>
        <w:rPr>
          <w:rFonts w:ascii="Calibri" w:hAnsi="Calibri" w:eastAsia="Calibri" w:cs="Calibri"/>
          <w:spacing w:val="-31"/>
        </w:rPr>
        <w:t xml:space="preserve"> </w:t>
      </w:r>
      <w:r>
        <w:rPr>
          <w:spacing w:val="10"/>
        </w:rPr>
        <w:t>外部融资：在项目发展到一定阶段，根据资金缺口的</w:t>
      </w:r>
      <w:r>
        <w:rPr>
          <w:spacing w:val="8"/>
        </w:rPr>
        <w:t>实际情况问题，谨慎考虑引入风险投资、银行贷款等外部融</w:t>
      </w:r>
      <w:r>
        <w:rPr/>
        <w:t>资渠道。</w:t>
      </w:r>
    </w:p>
    <w:p>
      <w:pPr>
        <w:pStyle w:val="BodyText"/>
        <w:ind w:left="680"/>
        <w:spacing w:before="129" w:line="228" w:lineRule="auto"/>
        <w:outlineLvl w:val="2"/>
        <w:rPr/>
      </w:pPr>
      <w:bookmarkStart w:name="bookmark79" w:id="96"/>
      <w:bookmarkEnd w:id="96"/>
      <w:r>
        <w:rPr>
          <w:b/>
          <w:bCs/>
          <w:spacing w:val="5"/>
        </w:rPr>
        <w:t>（二）经营现金流情况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5" w:right="14" w:firstLine="643"/>
        <w:spacing w:before="101" w:line="309" w:lineRule="auto"/>
        <w:rPr/>
      </w:pPr>
      <w:r>
        <w:rPr>
          <w:spacing w:val="8"/>
        </w:rPr>
        <w:t>在项目运营过程中，合同签署的资金往来以及营业期现</w:t>
      </w:r>
      <w:r>
        <w:rPr>
          <w:spacing w:val="8"/>
        </w:rPr>
        <w:t>金流量情况对财务状况至关重要。合同签署流水状况直观展</w:t>
      </w:r>
    </w:p>
    <w:p>
      <w:pPr>
        <w:spacing w:line="309" w:lineRule="auto"/>
        <w:sectPr>
          <w:footerReference w:type="default" r:id="rId126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4" w:right="10"/>
        <w:spacing w:before="158" w:line="310" w:lineRule="auto"/>
        <w:rPr/>
      </w:pPr>
      <w:r>
        <w:rPr>
          <w:spacing w:val="6"/>
        </w:rPr>
        <w:t>现了项目资金的收付节点，团队已经与两家公司达成了共识，</w:t>
      </w:r>
      <w:r>
        <w:rPr>
          <w:spacing w:val="6"/>
        </w:rPr>
        <w:t>如下表所示，在合同签订时，</w:t>
      </w:r>
      <w:r>
        <w:rPr>
          <w:spacing w:val="-90"/>
        </w:rPr>
        <w:t xml:space="preserve"> </w:t>
      </w:r>
      <w:r>
        <w:rPr>
          <w:spacing w:val="6"/>
        </w:rPr>
        <w:t>甲方收到乙方支付的两笔定金</w:t>
      </w:r>
      <w:r>
        <w:rPr>
          <w:spacing w:val="2"/>
        </w:rPr>
        <w:t>各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2"/>
        </w:rPr>
        <w:t>10000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2"/>
        </w:rPr>
        <w:t>元（合计：</w:t>
      </w:r>
      <w:r>
        <w:rPr>
          <w:rFonts w:ascii="Calibri" w:hAnsi="Calibri" w:eastAsia="Calibri" w:cs="Calibri"/>
          <w:spacing w:val="2"/>
        </w:rPr>
        <w:t>20000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2"/>
        </w:rPr>
        <w:t>元整</w:t>
      </w:r>
      <w:r>
        <w:rPr>
          <w:spacing w:val="14"/>
        </w:rPr>
        <w:t>），</w:t>
      </w:r>
      <w:r>
        <w:rPr>
          <w:spacing w:val="2"/>
        </w:rPr>
        <w:t>定金已在合同签订后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2"/>
        </w:rPr>
        <w:t>24</w:t>
      </w:r>
      <w:r>
        <w:rPr>
          <w:spacing w:val="18"/>
        </w:rPr>
        <w:t>小时内到账；项目系统交付完成后，</w:t>
      </w:r>
      <w:r>
        <w:rPr>
          <w:spacing w:val="-73"/>
        </w:rPr>
        <w:t xml:space="preserve"> </w:t>
      </w:r>
      <w:r>
        <w:rPr>
          <w:spacing w:val="18"/>
        </w:rPr>
        <w:t>甲方将收到两笔尾款</w:t>
      </w:r>
      <w:r>
        <w:rPr/>
        <w:t xml:space="preserve"> </w:t>
      </w:r>
      <w:r>
        <w:rPr>
          <w:rFonts w:ascii="Calibri" w:hAnsi="Calibri" w:eastAsia="Calibri" w:cs="Calibri"/>
          <w:spacing w:val="1"/>
        </w:rPr>
        <w:t>190000</w:t>
      </w:r>
      <w:r>
        <w:rPr>
          <w:rFonts w:ascii="Calibri" w:hAnsi="Calibri" w:eastAsia="Calibri" w:cs="Calibri"/>
          <w:spacing w:val="40"/>
          <w:w w:val="101"/>
        </w:rPr>
        <w:t xml:space="preserve"> </w:t>
      </w:r>
      <w:r>
        <w:rPr>
          <w:spacing w:val="1"/>
        </w:rPr>
        <w:t>元及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1"/>
        </w:rPr>
        <w:t>188000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1"/>
        </w:rPr>
        <w:t>元（合计：</w:t>
      </w:r>
      <w:r>
        <w:rPr>
          <w:rFonts w:ascii="Calibri" w:hAnsi="Calibri" w:eastAsia="Calibri" w:cs="Calibri"/>
        </w:rPr>
        <w:t>378000</w:t>
      </w:r>
      <w:r>
        <w:rPr>
          <w:rFonts w:ascii="Calibri" w:hAnsi="Calibri" w:eastAsia="Calibri" w:cs="Calibri"/>
          <w:spacing w:val="39"/>
        </w:rPr>
        <w:t xml:space="preserve"> </w:t>
      </w:r>
      <w:r>
        <w:rPr/>
        <w:t>元整</w:t>
      </w:r>
      <w:r>
        <w:rPr>
          <w:spacing w:val="19"/>
        </w:rPr>
        <w:t>），</w:t>
      </w:r>
      <w:r>
        <w:rPr/>
        <w:t>乙方需要在</w:t>
      </w:r>
      <w:r>
        <w:rPr>
          <w:spacing w:val="13"/>
        </w:rPr>
        <w:t>项</w:t>
      </w:r>
      <w:r>
        <w:rPr>
          <w:spacing w:val="-39"/>
        </w:rPr>
        <w:t xml:space="preserve"> </w:t>
      </w:r>
      <w:r>
        <w:rPr>
          <w:spacing w:val="13"/>
        </w:rPr>
        <w:t>目系统交付后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13"/>
        </w:rPr>
        <w:t>90</w:t>
      </w:r>
      <w:r>
        <w:rPr>
          <w:rFonts w:ascii="Calibri" w:hAnsi="Calibri" w:eastAsia="Calibri" w:cs="Calibri"/>
          <w:spacing w:val="55"/>
          <w:w w:val="101"/>
        </w:rPr>
        <w:t xml:space="preserve"> </w:t>
      </w:r>
      <w:r>
        <w:rPr>
          <w:spacing w:val="13"/>
        </w:rPr>
        <w:t>天内完成支付</w:t>
      </w:r>
      <w:r>
        <w:rPr>
          <w:spacing w:val="-91"/>
        </w:rPr>
        <w:t xml:space="preserve"> </w:t>
      </w:r>
      <w:r>
        <w:rPr>
          <w:spacing w:val="13"/>
        </w:rPr>
        <w:t>。</w:t>
      </w:r>
      <w:r>
        <w:rPr>
          <w:spacing w:val="-90"/>
        </w:rPr>
        <w:t xml:space="preserve"> </w:t>
      </w:r>
      <w:r>
        <w:rPr>
          <w:spacing w:val="13"/>
        </w:rPr>
        <w:t>两个合同总合计数：</w:t>
      </w:r>
    </w:p>
    <w:p>
      <w:pPr>
        <w:pStyle w:val="BodyText"/>
        <w:ind w:left="44" w:right="259" w:hanging="14"/>
        <w:spacing w:before="2" w:line="302" w:lineRule="auto"/>
        <w:rPr/>
      </w:pPr>
      <w:r>
        <w:rPr>
          <w:rFonts w:ascii="Calibri" w:hAnsi="Calibri" w:eastAsia="Calibri" w:cs="Calibri"/>
          <w:spacing w:val="4"/>
        </w:rPr>
        <w:t>398000</w:t>
      </w:r>
      <w:r>
        <w:rPr>
          <w:rFonts w:ascii="Calibri" w:hAnsi="Calibri" w:eastAsia="Calibri" w:cs="Calibri"/>
          <w:spacing w:val="40"/>
        </w:rPr>
        <w:t xml:space="preserve"> </w:t>
      </w:r>
      <w:r>
        <w:rPr>
          <w:spacing w:val="4"/>
        </w:rPr>
        <w:t>元整（大写：叁拾玖万捌仟元</w:t>
      </w:r>
      <w:r>
        <w:rPr>
          <w:spacing w:val="3"/>
        </w:rPr>
        <w:t>整）。（每笔支付定金</w:t>
      </w:r>
      <w:r>
        <w:rPr>
          <w:spacing w:val="11"/>
        </w:rPr>
        <w:t>合理设定在合计数的</w:t>
      </w:r>
      <w:r>
        <w:rPr>
          <w:rFonts w:ascii="Calibri" w:hAnsi="Calibri" w:eastAsia="Calibri" w:cs="Calibri"/>
          <w:spacing w:val="11"/>
        </w:rPr>
        <w:t>20%</w:t>
      </w:r>
      <w:r>
        <w:rPr>
          <w:spacing w:val="11"/>
        </w:rPr>
        <w:t>以内）银行回执见附录六：</w:t>
      </w:r>
    </w:p>
    <w:p>
      <w:pPr>
        <w:ind w:firstLine="14"/>
        <w:spacing w:line="4428" w:lineRule="exact"/>
        <w:rPr/>
      </w:pPr>
      <w:r>
        <w:rPr>
          <w:position w:val="-88"/>
        </w:rPr>
        <w:drawing>
          <wp:inline distT="0" distB="0" distL="0" distR="0">
            <wp:extent cx="5439156" cy="281178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9156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292" w:line="223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9"/>
        </w:rPr>
        <w:t>36</w:t>
      </w:r>
      <w:r>
        <w:rPr>
          <w:sz w:val="30"/>
          <w:szCs w:val="30"/>
          <w:spacing w:val="-47"/>
        </w:rPr>
        <w:t xml:space="preserve"> </w:t>
      </w:r>
      <w:r>
        <w:rPr>
          <w:sz w:val="30"/>
          <w:szCs w:val="30"/>
          <w:spacing w:val="-9"/>
        </w:rPr>
        <w:t>合同签署流水状况</w:t>
      </w:r>
    </w:p>
    <w:p>
      <w:pPr>
        <w:spacing w:line="223" w:lineRule="auto"/>
        <w:sectPr>
          <w:headerReference w:type="default" r:id="rId127"/>
          <w:footerReference w:type="default" r:id="rId128"/>
          <w:pgSz w:w="11906" w:h="16838"/>
          <w:pgMar w:top="1420" w:right="1540" w:bottom="1207" w:left="1785" w:header="929" w:footer="1042" w:gutter="0"/>
        </w:sectPr>
        <w:rPr>
          <w:sz w:val="30"/>
          <w:szCs w:val="30"/>
        </w:rPr>
      </w:pPr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187485</wp:posOffset>
            </wp:positionV>
            <wp:extent cx="3491483" cy="596036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483" cy="596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628"/>
        <w:spacing w:line="9372" w:lineRule="exact"/>
        <w:rPr/>
      </w:pPr>
      <w:r>
        <w:rPr>
          <w:position w:val="-187"/>
        </w:rPr>
        <w:drawing>
          <wp:inline distT="0" distB="0" distL="0" distR="0">
            <wp:extent cx="3584448" cy="595121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448" cy="595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1"/>
        <w:spacing w:before="184" w:line="22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8"/>
        </w:rPr>
        <w:t>37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8"/>
        </w:rPr>
        <w:t>项目定金付款凭证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120"/>
        <w:spacing w:before="100" w:line="228" w:lineRule="auto"/>
        <w:outlineLvl w:val="2"/>
        <w:rPr/>
      </w:pPr>
      <w:bookmarkStart w:name="bookmark80" w:id="97"/>
      <w:bookmarkEnd w:id="97"/>
      <w:r>
        <w:rPr>
          <w:b/>
          <w:bCs/>
          <w:spacing w:val="5"/>
        </w:rPr>
        <w:t>（三）资金投入使用情况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484" w:right="1512" w:firstLine="635"/>
        <w:spacing w:before="101" w:line="357" w:lineRule="auto"/>
        <w:jc w:val="both"/>
        <w:rPr/>
      </w:pPr>
      <w:r>
        <w:rPr>
          <w:spacing w:val="11"/>
        </w:rPr>
        <w:t>前期资金的来源主要是创办人集资</w:t>
      </w:r>
      <w:r>
        <w:rPr>
          <w:spacing w:val="-21"/>
        </w:rPr>
        <w:t xml:space="preserve"> </w:t>
      </w:r>
      <w:r>
        <w:rPr>
          <w:spacing w:val="11"/>
        </w:rPr>
        <w:t>10</w:t>
      </w:r>
      <w:r>
        <w:rPr>
          <w:spacing w:val="-44"/>
        </w:rPr>
        <w:t xml:space="preserve"> </w:t>
      </w:r>
      <w:r>
        <w:rPr>
          <w:spacing w:val="11"/>
        </w:rPr>
        <w:t>万元，根据资金</w:t>
      </w:r>
      <w:r>
        <w:rPr>
          <w:spacing w:val="-7"/>
        </w:rPr>
        <w:t>需求，制定详细的资金使用计划，资金主要用于研发投入（</w:t>
      </w:r>
      <w:r>
        <w:rPr>
          <w:spacing w:val="-64"/>
        </w:rPr>
        <w:t xml:space="preserve"> </w:t>
      </w:r>
      <w:r>
        <w:rPr>
          <w:spacing w:val="-7"/>
        </w:rPr>
        <w:t>占</w:t>
      </w:r>
      <w:r>
        <w:rPr>
          <w:spacing w:val="5"/>
        </w:rPr>
        <w:t>比</w:t>
      </w:r>
      <w:r>
        <w:rPr>
          <w:spacing w:val="-60"/>
        </w:rPr>
        <w:t xml:space="preserve"> </w:t>
      </w:r>
      <w:r>
        <w:rPr>
          <w:spacing w:val="5"/>
        </w:rPr>
        <w:t>60%）</w:t>
      </w:r>
      <w:r>
        <w:rPr>
          <w:spacing w:val="-93"/>
        </w:rPr>
        <w:t xml:space="preserve"> </w:t>
      </w:r>
      <w:r>
        <w:rPr>
          <w:spacing w:val="5"/>
        </w:rPr>
        <w:t>、市场推广（20%）和运营资金（20%）</w:t>
      </w:r>
      <w:r>
        <w:rPr>
          <w:spacing w:val="-92"/>
        </w:rPr>
        <w:t xml:space="preserve"> </w:t>
      </w:r>
      <w:r>
        <w:rPr>
          <w:spacing w:val="5"/>
        </w:rPr>
        <w:t>。随着项目</w:t>
      </w:r>
      <w:r>
        <w:rPr>
          <w:spacing w:val="8"/>
        </w:rPr>
        <w:t>发展，各部分资金占比将根据实际需求进行调整，如市场拓</w:t>
      </w:r>
    </w:p>
    <w:p>
      <w:pPr>
        <w:spacing w:line="357" w:lineRule="auto"/>
        <w:sectPr>
          <w:headerReference w:type="default" r:id="rId130"/>
          <w:footerReference w:type="default" r:id="rId131"/>
          <w:pgSz w:w="11906" w:h="16838"/>
          <w:pgMar w:top="1420" w:right="287" w:bottom="1207" w:left="345" w:header="929" w:footer="1042" w:gutter="0"/>
        </w:sectPr>
        <w:rPr/>
      </w:pPr>
    </w:p>
    <w:p>
      <w:pPr>
        <w:pStyle w:val="BodyText"/>
        <w:ind w:left="132" w:right="380" w:firstLine="2"/>
        <w:spacing w:before="225" w:line="296" w:lineRule="auto"/>
        <w:rPr/>
      </w:pPr>
      <w:r>
        <w:rPr>
          <w:spacing w:val="8"/>
        </w:rPr>
        <w:t>展阶段适当增加市场推广资金占比，技术优化阶段加大研发</w:t>
      </w:r>
      <w:r>
        <w:rPr>
          <w:spacing w:val="12"/>
        </w:rPr>
        <w:t>投入资金占比等。资金分配表如图33：</w:t>
      </w:r>
    </w:p>
    <w:tbl>
      <w:tblPr>
        <w:tblStyle w:val="TableNormal"/>
        <w:tblW w:w="879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32"/>
        <w:gridCol w:w="2927"/>
        <w:gridCol w:w="2932"/>
      </w:tblGrid>
      <w:tr>
        <w:trPr>
          <w:trHeight w:val="584" w:hRule="atLeast"/>
        </w:trPr>
        <w:tc>
          <w:tcPr>
            <w:shd w:val="clear" w:fill="ACD78D"/>
            <w:tcW w:w="2932" w:type="dxa"/>
            <w:vAlign w:val="top"/>
          </w:tcPr>
          <w:p>
            <w:pPr>
              <w:pStyle w:val="TableText"/>
              <w:ind w:left="128"/>
              <w:spacing w:before="192" w:line="227" w:lineRule="auto"/>
              <w:rPr/>
            </w:pPr>
            <w:r>
              <w:rPr>
                <w:spacing w:val="-2"/>
              </w:rPr>
              <w:t>用途</w:t>
            </w:r>
          </w:p>
        </w:tc>
        <w:tc>
          <w:tcPr>
            <w:shd w:val="clear" w:fill="ACD78D"/>
            <w:tcW w:w="2927" w:type="dxa"/>
            <w:vAlign w:val="top"/>
          </w:tcPr>
          <w:p>
            <w:pPr>
              <w:pStyle w:val="TableText"/>
              <w:ind w:left="124"/>
              <w:spacing w:before="192" w:line="227" w:lineRule="auto"/>
              <w:rPr/>
            </w:pPr>
            <w:r>
              <w:rPr>
                <w:spacing w:val="-2"/>
              </w:rPr>
              <w:t>金额</w:t>
            </w:r>
          </w:p>
        </w:tc>
        <w:tc>
          <w:tcPr>
            <w:shd w:val="clear" w:fill="ACD78D"/>
            <w:tcW w:w="2932" w:type="dxa"/>
            <w:vAlign w:val="top"/>
          </w:tcPr>
          <w:p>
            <w:pPr>
              <w:pStyle w:val="TableText"/>
              <w:ind w:left="183"/>
              <w:spacing w:before="192" w:line="227" w:lineRule="auto"/>
              <w:rPr/>
            </w:pPr>
            <w:r>
              <w:rPr>
                <w:spacing w:val="-29"/>
              </w:rPr>
              <w:t>占比</w:t>
            </w:r>
          </w:p>
        </w:tc>
      </w:tr>
      <w:tr>
        <w:trPr>
          <w:trHeight w:val="580" w:hRule="atLeast"/>
        </w:trPr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27"/>
              <w:spacing w:before="188" w:line="227" w:lineRule="auto"/>
              <w:rPr/>
            </w:pPr>
            <w:r>
              <w:rPr>
                <w:spacing w:val="6"/>
              </w:rPr>
              <w:t>研发投入（设备）</w:t>
            </w:r>
          </w:p>
        </w:tc>
        <w:tc>
          <w:tcPr>
            <w:shd w:val="clear" w:fill="C7E4B3"/>
            <w:tcW w:w="2927" w:type="dxa"/>
            <w:vAlign w:val="top"/>
          </w:tcPr>
          <w:p>
            <w:pPr>
              <w:pStyle w:val="TableText"/>
              <w:ind w:left="117"/>
              <w:spacing w:before="188" w:line="227" w:lineRule="auto"/>
              <w:rPr/>
            </w:pPr>
            <w:r>
              <w:rPr>
                <w:spacing w:val="-5"/>
              </w:rPr>
              <w:t>6</w:t>
            </w:r>
            <w:r>
              <w:rPr>
                <w:spacing w:val="-51"/>
              </w:rPr>
              <w:t xml:space="preserve"> </w:t>
            </w:r>
            <w:r>
              <w:rPr>
                <w:spacing w:val="-5"/>
              </w:rPr>
              <w:t>万</w:t>
            </w:r>
          </w:p>
        </w:tc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20"/>
              <w:spacing w:before="188" w:line="227" w:lineRule="auto"/>
              <w:rPr/>
            </w:pPr>
            <w:r>
              <w:rPr/>
              <w:t>60%</w:t>
            </w:r>
          </w:p>
        </w:tc>
      </w:tr>
      <w:tr>
        <w:trPr>
          <w:trHeight w:val="580" w:hRule="atLeast"/>
        </w:trPr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37"/>
              <w:spacing w:before="188" w:line="227" w:lineRule="auto"/>
              <w:rPr/>
            </w:pPr>
            <w:r>
              <w:rPr>
                <w:spacing w:val="2"/>
              </w:rPr>
              <w:t>市场推广</w:t>
            </w:r>
          </w:p>
        </w:tc>
        <w:tc>
          <w:tcPr>
            <w:shd w:val="clear" w:fill="C7E4B3"/>
            <w:tcW w:w="2927" w:type="dxa"/>
            <w:vAlign w:val="top"/>
          </w:tcPr>
          <w:p>
            <w:pPr>
              <w:pStyle w:val="TableText"/>
              <w:ind w:left="118"/>
              <w:spacing w:before="188" w:line="227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万</w:t>
            </w:r>
          </w:p>
        </w:tc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22"/>
              <w:spacing w:before="188" w:line="227" w:lineRule="auto"/>
              <w:rPr/>
            </w:pPr>
            <w:r>
              <w:rPr/>
              <w:t>20%</w:t>
            </w:r>
          </w:p>
        </w:tc>
      </w:tr>
      <w:tr>
        <w:trPr>
          <w:trHeight w:val="584" w:hRule="atLeast"/>
        </w:trPr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31"/>
              <w:spacing w:before="189" w:line="229" w:lineRule="auto"/>
              <w:rPr/>
            </w:pPr>
            <w:r>
              <w:rPr>
                <w:spacing w:val="3"/>
              </w:rPr>
              <w:t>运营资金</w:t>
            </w:r>
          </w:p>
        </w:tc>
        <w:tc>
          <w:tcPr>
            <w:shd w:val="clear" w:fill="C7E4B3"/>
            <w:tcW w:w="2927" w:type="dxa"/>
            <w:vAlign w:val="top"/>
          </w:tcPr>
          <w:p>
            <w:pPr>
              <w:pStyle w:val="TableText"/>
              <w:ind w:left="118"/>
              <w:spacing w:before="189" w:line="229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-51"/>
              </w:rPr>
              <w:t xml:space="preserve"> </w:t>
            </w:r>
            <w:r>
              <w:rPr>
                <w:spacing w:val="-6"/>
              </w:rPr>
              <w:t>万</w:t>
            </w:r>
          </w:p>
        </w:tc>
        <w:tc>
          <w:tcPr>
            <w:shd w:val="clear" w:fill="C7E4B3"/>
            <w:tcW w:w="2932" w:type="dxa"/>
            <w:vAlign w:val="top"/>
          </w:tcPr>
          <w:p>
            <w:pPr>
              <w:pStyle w:val="TableText"/>
              <w:ind w:left="122"/>
              <w:spacing w:before="189" w:line="229" w:lineRule="auto"/>
              <w:rPr/>
            </w:pPr>
            <w:r>
              <w:rPr/>
              <w:t>20%</w:t>
            </w:r>
          </w:p>
        </w:tc>
      </w:tr>
    </w:tbl>
    <w:p>
      <w:pPr>
        <w:pStyle w:val="BodyText"/>
        <w:ind w:left="3452"/>
        <w:spacing w:before="159" w:line="223" w:lineRule="auto"/>
        <w:rPr>
          <w:sz w:val="30"/>
          <w:szCs w:val="30"/>
        </w:rPr>
      </w:pPr>
      <w:r>
        <w:rPr>
          <w:sz w:val="30"/>
          <w:szCs w:val="30"/>
          <w:spacing w:val="-13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3"/>
        </w:rPr>
        <w:t>38</w:t>
      </w:r>
      <w:r>
        <w:rPr>
          <w:sz w:val="30"/>
          <w:szCs w:val="30"/>
          <w:spacing w:val="35"/>
        </w:rPr>
        <w:t xml:space="preserve"> </w:t>
      </w:r>
      <w:r>
        <w:rPr>
          <w:sz w:val="30"/>
          <w:szCs w:val="30"/>
          <w:spacing w:val="-13"/>
        </w:rPr>
        <w:t>资金占比图</w:t>
      </w:r>
    </w:p>
    <w:p>
      <w:pPr>
        <w:pStyle w:val="BodyText"/>
        <w:ind w:left="779"/>
        <w:spacing w:before="336" w:line="228" w:lineRule="auto"/>
        <w:outlineLvl w:val="2"/>
        <w:rPr/>
      </w:pPr>
      <w:bookmarkStart w:name="bookmark81" w:id="98"/>
      <w:bookmarkEnd w:id="98"/>
      <w:r>
        <w:rPr>
          <w:b/>
          <w:bCs/>
          <w:spacing w:val="-1"/>
        </w:rPr>
        <w:t>（</w:t>
      </w:r>
      <w:r>
        <w:rPr>
          <w:spacing w:val="-93"/>
        </w:rPr>
        <w:t xml:space="preserve"> </w:t>
      </w:r>
      <w:r>
        <w:rPr>
          <w:b/>
          <w:bCs/>
          <w:spacing w:val="-1"/>
        </w:rPr>
        <w:t>四）融资需求与规划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100" w:line="226" w:lineRule="auto"/>
        <w:rPr/>
      </w:pPr>
      <w:r>
        <w:rPr>
          <w:spacing w:val="4"/>
        </w:rPr>
        <w:t>1.阶段性融资计划</w:t>
      </w:r>
    </w:p>
    <w:p>
      <w:pPr>
        <w:pStyle w:val="BodyText"/>
        <w:ind w:left="132" w:right="377" w:firstLine="646"/>
        <w:spacing w:before="221" w:line="357" w:lineRule="auto"/>
        <w:rPr/>
      </w:pPr>
      <w:r>
        <w:rPr>
          <w:spacing w:val="5"/>
        </w:rPr>
        <w:t>（1）2026</w:t>
      </w:r>
      <w:r>
        <w:rPr>
          <w:spacing w:val="-43"/>
        </w:rPr>
        <w:t xml:space="preserve"> </w:t>
      </w:r>
      <w:r>
        <w:rPr>
          <w:spacing w:val="5"/>
        </w:rPr>
        <w:t>年（成长期</w:t>
      </w:r>
      <w:r>
        <w:rPr>
          <w:spacing w:val="25"/>
        </w:rPr>
        <w:t>）：</w:t>
      </w:r>
      <w:r>
        <w:rPr>
          <w:spacing w:val="5"/>
        </w:rPr>
        <w:t>预计需要融资</w:t>
      </w:r>
      <w:r>
        <w:rPr>
          <w:spacing w:val="-36"/>
        </w:rPr>
        <w:t xml:space="preserve"> </w:t>
      </w:r>
      <w:r>
        <w:rPr>
          <w:spacing w:val="5"/>
        </w:rPr>
        <w:t>100</w:t>
      </w:r>
      <w:r>
        <w:rPr>
          <w:spacing w:val="-51"/>
        </w:rPr>
        <w:t xml:space="preserve"> </w:t>
      </w:r>
      <w:r>
        <w:rPr>
          <w:spacing w:val="4"/>
        </w:rPr>
        <w:t>万元，主</w:t>
      </w:r>
      <w:r>
        <w:rPr>
          <w:spacing w:val="-7"/>
        </w:rPr>
        <w:t>要用于扩大硬件购买规模（60</w:t>
      </w:r>
      <w:r>
        <w:rPr>
          <w:spacing w:val="-38"/>
        </w:rPr>
        <w:t xml:space="preserve"> </w:t>
      </w:r>
      <w:r>
        <w:rPr>
          <w:spacing w:val="-7"/>
        </w:rPr>
        <w:t>万元）、软件系统迭代开发（30</w:t>
      </w:r>
      <w:r>
        <w:rPr>
          <w:spacing w:val="4"/>
        </w:rPr>
        <w:t>万元）以及市场渠道拓展（10</w:t>
      </w:r>
      <w:r>
        <w:rPr>
          <w:spacing w:val="-38"/>
        </w:rPr>
        <w:t xml:space="preserve"> </w:t>
      </w:r>
      <w:r>
        <w:rPr>
          <w:spacing w:val="4"/>
        </w:rPr>
        <w:t>万元）。优先通过银行科创贷</w:t>
      </w:r>
      <w:r>
        <w:rPr>
          <w:spacing w:val="6"/>
        </w:rPr>
        <w:t>款（利率</w:t>
      </w:r>
      <w:r>
        <w:rPr>
          <w:spacing w:val="-53"/>
        </w:rPr>
        <w:t xml:space="preserve"> </w:t>
      </w:r>
      <w:r>
        <w:rPr>
          <w:spacing w:val="6"/>
        </w:rPr>
        <w:t>2.55%）解决</w:t>
      </w:r>
      <w:r>
        <w:rPr>
          <w:spacing w:val="-54"/>
        </w:rPr>
        <w:t xml:space="preserve"> </w:t>
      </w:r>
      <w:r>
        <w:rPr>
          <w:spacing w:val="6"/>
        </w:rPr>
        <w:t>30</w:t>
      </w:r>
      <w:r>
        <w:rPr>
          <w:spacing w:val="-48"/>
        </w:rPr>
        <w:t xml:space="preserve"> </w:t>
      </w:r>
      <w:r>
        <w:rPr>
          <w:spacing w:val="6"/>
        </w:rPr>
        <w:t>万元，剩余</w:t>
      </w:r>
      <w:r>
        <w:rPr>
          <w:spacing w:val="-58"/>
        </w:rPr>
        <w:t xml:space="preserve"> </w:t>
      </w:r>
      <w:r>
        <w:rPr>
          <w:spacing w:val="6"/>
        </w:rPr>
        <w:t>20</w:t>
      </w:r>
      <w:r>
        <w:rPr>
          <w:spacing w:val="-49"/>
        </w:rPr>
        <w:t xml:space="preserve"> </w:t>
      </w:r>
      <w:r>
        <w:rPr>
          <w:spacing w:val="6"/>
        </w:rPr>
        <w:t>万元通过引入风险</w:t>
      </w:r>
      <w:r>
        <w:rPr>
          <w:spacing w:val="3"/>
        </w:rPr>
        <w:t>投资（出让股权，估值</w:t>
      </w:r>
      <w:r>
        <w:rPr>
          <w:spacing w:val="-45"/>
        </w:rPr>
        <w:t xml:space="preserve"> </w:t>
      </w:r>
      <w:r>
        <w:rPr>
          <w:spacing w:val="3"/>
        </w:rPr>
        <w:t>20</w:t>
      </w:r>
      <w:r>
        <w:rPr>
          <w:spacing w:val="-53"/>
        </w:rPr>
        <w:t xml:space="preserve"> </w:t>
      </w:r>
      <w:r>
        <w:rPr>
          <w:spacing w:val="3"/>
        </w:rPr>
        <w:t>万）。</w:t>
      </w:r>
    </w:p>
    <w:p>
      <w:pPr>
        <w:pStyle w:val="BodyText"/>
        <w:ind w:left="142" w:right="380" w:firstLine="636"/>
        <w:spacing w:line="357" w:lineRule="auto"/>
        <w:rPr/>
      </w:pPr>
      <w:r>
        <w:rPr>
          <w:spacing w:val="4"/>
        </w:rPr>
        <w:t>（2）2028</w:t>
      </w:r>
      <w:r>
        <w:rPr>
          <w:spacing w:val="-45"/>
        </w:rPr>
        <w:t xml:space="preserve"> </w:t>
      </w:r>
      <w:r>
        <w:rPr>
          <w:spacing w:val="4"/>
        </w:rPr>
        <w:t>年（扩张期</w:t>
      </w:r>
      <w:r>
        <w:rPr>
          <w:spacing w:val="35"/>
        </w:rPr>
        <w:t>）：</w:t>
      </w:r>
      <w:r>
        <w:rPr>
          <w:spacing w:val="4"/>
        </w:rPr>
        <w:t>融资</w:t>
      </w:r>
      <w:r>
        <w:rPr>
          <w:spacing w:val="-36"/>
        </w:rPr>
        <w:t xml:space="preserve"> </w:t>
      </w:r>
      <w:r>
        <w:rPr>
          <w:spacing w:val="4"/>
        </w:rPr>
        <w:t>120</w:t>
      </w:r>
      <w:r>
        <w:rPr>
          <w:spacing w:val="-48"/>
        </w:rPr>
        <w:t xml:space="preserve"> </w:t>
      </w:r>
      <w:r>
        <w:rPr>
          <w:spacing w:val="4"/>
        </w:rPr>
        <w:t>万元用于全国性服</w:t>
      </w:r>
      <w:r>
        <w:rPr>
          <w:spacing w:val="8"/>
        </w:rPr>
        <w:t>务建设，视市场拓展进度，计划通过银行专项贷款（抵押融</w:t>
      </w:r>
      <w:r>
        <w:rPr>
          <w:spacing w:val="3"/>
        </w:rPr>
        <w:t>资）与</w:t>
      </w:r>
      <w:r>
        <w:rPr>
          <w:spacing w:val="-68"/>
        </w:rPr>
        <w:t xml:space="preserve"> </w:t>
      </w:r>
      <w:r>
        <w:rPr/>
        <w:t>Pre</w:t>
      </w:r>
      <w:r>
        <w:rPr>
          <w:spacing w:val="3"/>
        </w:rPr>
        <w:t>-A</w:t>
      </w:r>
      <w:r>
        <w:rPr>
          <w:spacing w:val="-54"/>
        </w:rPr>
        <w:t xml:space="preserve"> </w:t>
      </w:r>
      <w:r>
        <w:rPr>
          <w:spacing w:val="3"/>
        </w:rPr>
        <w:t>轮融资（估值</w:t>
      </w:r>
      <w:r>
        <w:rPr>
          <w:spacing w:val="-62"/>
        </w:rPr>
        <w:t xml:space="preserve"> </w:t>
      </w:r>
      <w:r>
        <w:rPr>
          <w:spacing w:val="3"/>
        </w:rPr>
        <w:t>60</w:t>
      </w:r>
      <w:r>
        <w:rPr>
          <w:spacing w:val="-51"/>
        </w:rPr>
        <w:t xml:space="preserve"> </w:t>
      </w:r>
      <w:r>
        <w:rPr>
          <w:spacing w:val="3"/>
        </w:rPr>
        <w:t>万元，出让</w:t>
      </w:r>
      <w:r>
        <w:rPr>
          <w:spacing w:val="-38"/>
        </w:rPr>
        <w:t xml:space="preserve"> </w:t>
      </w:r>
      <w:r>
        <w:rPr>
          <w:spacing w:val="3"/>
        </w:rPr>
        <w:t>10%股权）。</w:t>
      </w:r>
    </w:p>
    <w:p>
      <w:pPr>
        <w:pStyle w:val="BodyText"/>
        <w:ind w:left="768"/>
        <w:spacing w:before="3" w:line="227" w:lineRule="auto"/>
        <w:rPr/>
      </w:pPr>
      <w:r>
        <w:rPr>
          <w:spacing w:val="6"/>
        </w:rPr>
        <w:t>2.融资成本控制</w:t>
      </w:r>
    </w:p>
    <w:p>
      <w:pPr>
        <w:pStyle w:val="BodyText"/>
        <w:ind w:left="136" w:right="378" w:hanging="3"/>
        <w:spacing w:before="220" w:line="357" w:lineRule="auto"/>
        <w:rPr/>
      </w:pPr>
      <w:r>
        <w:rPr>
          <w:spacing w:val="16"/>
        </w:rPr>
        <w:t>建立融资成本测算模型，确保外部融资综合成本控制在</w:t>
      </w:r>
      <w:r>
        <w:rPr>
          <w:spacing w:val="-38"/>
        </w:rPr>
        <w:t xml:space="preserve"> </w:t>
      </w:r>
      <w:r>
        <w:rPr>
          <w:spacing w:val="16"/>
        </w:rPr>
        <w:t>5%</w:t>
      </w:r>
      <w:r>
        <w:rPr>
          <w:spacing w:val="12"/>
        </w:rPr>
        <w:t>以内低于行业平均水平（12%</w:t>
      </w:r>
      <w:r>
        <w:rPr>
          <w:spacing w:val="3"/>
        </w:rPr>
        <w:t>）</w:t>
      </w:r>
      <w:r>
        <w:rPr>
          <w:spacing w:val="-89"/>
        </w:rPr>
        <w:t xml:space="preserve"> </w:t>
      </w:r>
      <w:r>
        <w:rPr>
          <w:spacing w:val="3"/>
        </w:rPr>
        <w:t>，</w:t>
      </w:r>
      <w:r>
        <w:rPr>
          <w:spacing w:val="12"/>
        </w:rPr>
        <w:t>通过股权结构设计（有股</w:t>
      </w:r>
      <w:r>
        <w:rPr>
          <w:spacing w:val="5"/>
        </w:rPr>
        <w:t>无权</w:t>
      </w:r>
      <w:r>
        <w:rPr>
          <w:spacing w:val="21"/>
        </w:rPr>
        <w:t>），</w:t>
      </w:r>
      <w:r>
        <w:rPr>
          <w:spacing w:val="5"/>
        </w:rPr>
        <w:t>保障创始团队控制权。</w:t>
      </w:r>
    </w:p>
    <w:p>
      <w:pPr>
        <w:spacing w:line="357" w:lineRule="auto"/>
        <w:sectPr>
          <w:headerReference w:type="default" r:id="rId134"/>
          <w:footerReference w:type="default" r:id="rId135"/>
          <w:pgSz w:w="11906" w:h="16838"/>
          <w:pgMar w:top="1420" w:right="1422" w:bottom="1207" w:left="1687" w:header="929" w:footer="1042" w:gutter="0"/>
        </w:sectPr>
        <w:rPr/>
      </w:pPr>
    </w:p>
    <w:p>
      <w:pPr>
        <w:ind w:left="669"/>
        <w:spacing w:before="174" w:line="236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41" w:id="99"/>
      <w:bookmarkEnd w:id="99"/>
      <w:r>
        <w:rPr>
          <w:rFonts w:ascii="KaiTi" w:hAnsi="KaiTi" w:eastAsia="KaiTi" w:cs="KaiTi"/>
          <w:sz w:val="31"/>
          <w:szCs w:val="31"/>
          <w:spacing w:val="8"/>
        </w:rPr>
        <w:t>二、营业收入现状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81"/>
        <w:spacing w:before="101" w:line="229" w:lineRule="auto"/>
        <w:outlineLvl w:val="2"/>
        <w:rPr/>
      </w:pPr>
      <w:bookmarkStart w:name="bookmark82" w:id="100"/>
      <w:bookmarkEnd w:id="100"/>
      <w:bookmarkStart w:name="bookmark83" w:id="101"/>
      <w:bookmarkEnd w:id="101"/>
      <w:r>
        <w:rPr>
          <w:b/>
          <w:bCs/>
          <w:spacing w:val="5"/>
        </w:rPr>
        <w:t>（一）收入结构与驱动因子</w:t>
      </w:r>
    </w:p>
    <w:p>
      <w:pPr>
        <w:spacing w:line="237" w:lineRule="exact"/>
        <w:rPr/>
      </w:pPr>
      <w:r/>
    </w:p>
    <w:tbl>
      <w:tblPr>
        <w:tblStyle w:val="TableNormal"/>
        <w:tblW w:w="852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33"/>
        <w:gridCol w:w="755"/>
        <w:gridCol w:w="1555"/>
        <w:gridCol w:w="1165"/>
        <w:gridCol w:w="3319"/>
      </w:tblGrid>
      <w:tr>
        <w:trPr>
          <w:trHeight w:val="56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23"/>
              <w:spacing w:before="1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收入类型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2"/>
              <w:spacing w:before="1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年份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4"/>
              <w:spacing w:before="1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金额（万元）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5"/>
              <w:spacing w:before="109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增速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6"/>
              <w:spacing w:before="10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驱动因子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16"/>
              <w:spacing w:before="1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硬件销售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2025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09"/>
              <w:spacing w:before="170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6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7"/>
              <w:spacing w:before="90" w:line="28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首年投放</w:t>
            </w:r>
            <w:r>
              <w:rPr>
                <w:rFonts w:ascii="SimSun" w:hAnsi="SimSun" w:eastAsia="SimSun" w:cs="SimSun"/>
                <w:sz w:val="20"/>
                <w:szCs w:val="20"/>
                <w:spacing w:val="-3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  <w:position w:val="2"/>
              </w:rPr>
              <w:t>80</w:t>
            </w:r>
            <w:r>
              <w:rPr>
                <w:rFonts w:ascii="Calibri" w:hAnsi="Calibri" w:eastAsia="Calibri" w:cs="Calibri"/>
                <w:sz w:val="20"/>
                <w:szCs w:val="20"/>
                <w:spacing w:val="1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套，单价</w:t>
            </w:r>
            <w:r>
              <w:rPr>
                <w:rFonts w:ascii="SimSun" w:hAnsi="SimSun" w:eastAsia="SimSun" w:cs="SimSun"/>
                <w:sz w:val="20"/>
                <w:szCs w:val="20"/>
                <w:spacing w:val="-3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  <w:position w:val="2"/>
              </w:rPr>
              <w:t>500</w:t>
            </w:r>
            <w:r>
              <w:rPr>
                <w:rFonts w:ascii="Calibri" w:hAnsi="Calibri" w:eastAsia="Calibri" w:cs="Calibri"/>
                <w:sz w:val="20"/>
                <w:szCs w:val="20"/>
                <w:spacing w:val="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元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  <w:position w:val="2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套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2026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2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8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24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市场需求增长，投放量翻倍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2027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69" w:line="187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12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7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50%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2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进一步拓展市场，增加投放量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2028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1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15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8"/>
              <w:spacing w:before="168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25%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市场规模扩大，客户认可度提升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2029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18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8"/>
              <w:spacing w:before="168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/>
              <w:spacing w:before="10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稳定增长，市场占有率提高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18"/>
              <w:spacing w:before="10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软件订阅服务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2025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0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3"/>
              </w:rPr>
              <w:t>1.5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5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90" w:line="28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服务面积</w:t>
            </w:r>
            <w:r>
              <w:rPr>
                <w:rFonts w:ascii="SimSun" w:hAnsi="SimSun" w:eastAsia="SimSun" w:cs="SimSun"/>
                <w:sz w:val="20"/>
                <w:szCs w:val="20"/>
                <w:spacing w:val="-35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  <w:position w:val="2"/>
              </w:rPr>
              <w:t>500</w:t>
            </w:r>
            <w:r>
              <w:rPr>
                <w:rFonts w:ascii="Calibri" w:hAnsi="Calibri" w:eastAsia="Calibri" w:cs="Calibri"/>
                <w:sz w:val="20"/>
                <w:szCs w:val="20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亩，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  <w:position w:val="2"/>
              </w:rPr>
              <w:t>30</w:t>
            </w:r>
            <w:r>
              <w:rPr>
                <w:rFonts w:ascii="Calibri" w:hAnsi="Calibri" w:eastAsia="Calibri" w:cs="Calibri"/>
                <w:sz w:val="20"/>
                <w:szCs w:val="20"/>
                <w:spacing w:val="1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元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亩</w:t>
            </w:r>
            <w:r>
              <w:rPr>
                <w:rFonts w:ascii="Calibri" w:hAnsi="Calibri" w:eastAsia="Calibri" w:cs="Calibri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年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2026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24"/>
              <w:spacing w:before="166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服务需求增长，服务面积翻倍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2027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24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市场需求扩大，服务面积增加</w:t>
            </w:r>
          </w:p>
        </w:tc>
      </w:tr>
      <w:tr>
        <w:trPr>
          <w:trHeight w:val="557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2028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10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7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67%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服务范围拓展，客户数量增加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2029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1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15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7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50%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稳定增长，市场份额扩大</w:t>
            </w:r>
          </w:p>
        </w:tc>
      </w:tr>
      <w:tr>
        <w:trPr>
          <w:trHeight w:val="536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15"/>
              <w:spacing w:before="10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政府补贴收入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2025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6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政策支持，项目实施情况良好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2026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10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7"/>
              <w:spacing w:before="166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67%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政策红利，项目推进顺利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2027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2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8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-20%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政策调整，补贴额度略有下降</w:t>
            </w:r>
          </w:p>
        </w:tc>
      </w:tr>
      <w:tr>
        <w:trPr>
          <w:trHeight w:val="104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2028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-25%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 w:right="107" w:hanging="1"/>
              <w:spacing w:before="104" w:line="4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政策进一步调整，但仍有部分补贴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支持</w:t>
            </w:r>
          </w:p>
        </w:tc>
      </w:tr>
      <w:tr>
        <w:trPr>
          <w:trHeight w:val="104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0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2029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09"/>
              <w:spacing w:before="171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167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-33%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 w:right="109" w:hanging="1"/>
              <w:spacing w:before="106" w:line="4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政策逐步退坡，但项目已具备独立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盈利能力</w:t>
            </w:r>
          </w:p>
        </w:tc>
      </w:tr>
      <w:tr>
        <w:trPr>
          <w:trHeight w:val="559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21"/>
              <w:spacing w:before="10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定制化技术服务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2025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1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0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8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3"/>
              <w:spacing w:before="10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初期未开展</w:t>
            </w:r>
          </w:p>
        </w:tc>
      </w:tr>
      <w:tr>
        <w:trPr>
          <w:trHeight w:val="104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2026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3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8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 w:right="109"/>
              <w:spacing w:before="108" w:line="4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开始探索客户需求，提供定制化服</w:t>
            </w:r>
            <w:r>
              <w:rPr>
                <w:rFonts w:ascii="SimSun" w:hAnsi="SimSun" w:eastAsia="SimSun" w:cs="SimSun"/>
                <w:sz w:val="20"/>
                <w:szCs w:val="20"/>
              </w:rPr>
              <w:t>务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4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2027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3" w:line="187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24"/>
              <w:spacing w:before="171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5"/>
              <w:spacing w:before="1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客户需求增加，技术能力提升</w:t>
            </w:r>
          </w:p>
        </w:tc>
      </w:tr>
      <w:tr>
        <w:trPr>
          <w:trHeight w:val="527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4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2028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09"/>
              <w:spacing w:before="175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24"/>
              <w:spacing w:before="172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100%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市场认可度提高，服务范围扩大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36"/>
          <w:footerReference w:type="default" r:id="rId137"/>
          <w:pgSz w:w="11906" w:h="16838"/>
          <w:pgMar w:top="1420" w:right="1588" w:bottom="1207" w:left="1785" w:header="929" w:footer="104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" w:lineRule="exact"/>
        <w:rPr/>
      </w:pPr>
      <w:r/>
    </w:p>
    <w:tbl>
      <w:tblPr>
        <w:tblStyle w:val="TableNormal"/>
        <w:tblW w:w="852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33"/>
        <w:gridCol w:w="755"/>
        <w:gridCol w:w="1555"/>
        <w:gridCol w:w="1165"/>
        <w:gridCol w:w="3319"/>
      </w:tblGrid>
      <w:tr>
        <w:trPr>
          <w:trHeight w:val="529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4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2029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4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7"/>
              <w:spacing w:before="171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50%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5"/>
              <w:spacing w:before="10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成熟应对客户需求，业务稳步增长</w:t>
            </w:r>
          </w:p>
        </w:tc>
      </w:tr>
      <w:tr>
        <w:trPr>
          <w:trHeight w:val="52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ind w:left="121"/>
              <w:spacing w:before="10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总收入</w:t>
            </w:r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2025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21"/>
              <w:spacing w:before="172" w:line="185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11.5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3"/>
              <w:spacing w:before="247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2"/>
              <w:spacing w:before="247" w:line="111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position w:val="-2"/>
              </w:rPr>
              <w:t>-</w:t>
            </w:r>
          </w:p>
        </w:tc>
      </w:tr>
      <w:tr>
        <w:trPr>
          <w:trHeight w:val="104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69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2026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68" w:line="187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22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5"/>
              <w:spacing w:before="166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91%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8" w:right="107" w:hanging="2"/>
              <w:spacing w:before="106" w:line="4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各业务板块协同发展，市场拓展成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效显著</w:t>
            </w:r>
          </w:p>
        </w:tc>
      </w:tr>
      <w:tr>
        <w:trPr>
          <w:trHeight w:val="534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2027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5"/>
              <w:spacing w:before="171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28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8"/>
              <w:spacing w:before="168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27%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市场需求增长，业务持续扩大</w:t>
            </w:r>
          </w:p>
        </w:tc>
      </w:tr>
      <w:tr>
        <w:trPr>
          <w:trHeight w:val="566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2028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14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35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8"/>
              <w:spacing w:before="169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25%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9"/>
              <w:spacing w:before="10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市场占有率提升，客户基础稳固</w:t>
            </w:r>
          </w:p>
        </w:tc>
      </w:tr>
      <w:tr>
        <w:trPr>
          <w:trHeight w:val="540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ind w:left="114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2029</w:t>
            </w:r>
          </w:p>
        </w:tc>
        <w:tc>
          <w:tcPr>
            <w:shd w:val="clear" w:fill="E3F2D9"/>
            <w:tcW w:w="1555" w:type="dxa"/>
            <w:vAlign w:val="top"/>
          </w:tcPr>
          <w:p>
            <w:pPr>
              <w:ind w:left="109"/>
              <w:spacing w:before="172" w:line="18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43</w:t>
            </w:r>
          </w:p>
        </w:tc>
        <w:tc>
          <w:tcPr>
            <w:shd w:val="clear" w:fill="E3F2D9"/>
            <w:tcW w:w="1165" w:type="dxa"/>
            <w:vAlign w:val="top"/>
          </w:tcPr>
          <w:p>
            <w:pPr>
              <w:ind w:left="118"/>
              <w:spacing w:before="169" w:line="18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23%</w:t>
            </w:r>
          </w:p>
        </w:tc>
        <w:tc>
          <w:tcPr>
            <w:shd w:val="clear" w:fill="E3F2D9"/>
            <w:tcW w:w="3319" w:type="dxa"/>
            <w:vAlign w:val="top"/>
          </w:tcPr>
          <w:p>
            <w:pPr>
              <w:ind w:left="114"/>
              <w:spacing w:before="10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稳定增长，项目综合竞争力增强</w:t>
            </w:r>
          </w:p>
        </w:tc>
      </w:tr>
      <w:tr>
        <w:trPr>
          <w:trHeight w:val="545" w:hRule="atLeast"/>
        </w:trPr>
        <w:tc>
          <w:tcPr>
            <w:shd w:val="clear" w:fill="E3F2D9"/>
            <w:tcW w:w="1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7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15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11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F2D9"/>
            <w:tcW w:w="3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692"/>
        <w:spacing w:before="159" w:line="223" w:lineRule="auto"/>
        <w:rPr>
          <w:sz w:val="30"/>
          <w:szCs w:val="30"/>
        </w:rPr>
      </w:pPr>
      <w:r>
        <w:rPr>
          <w:sz w:val="30"/>
          <w:szCs w:val="30"/>
          <w:spacing w:val="-16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6"/>
        </w:rPr>
        <w:t>39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16"/>
        </w:rPr>
        <w:t>结构图</w:t>
      </w:r>
    </w:p>
    <w:p>
      <w:pPr>
        <w:pStyle w:val="BodyText"/>
        <w:ind w:left="32" w:right="211" w:firstLine="638"/>
        <w:spacing w:before="144" w:line="309" w:lineRule="auto"/>
        <w:jc w:val="both"/>
        <w:rPr/>
      </w:pPr>
      <w:r>
        <w:rPr>
          <w:spacing w:val="6"/>
        </w:rPr>
        <w:t>2025</w:t>
      </w:r>
      <w:r>
        <w:rPr>
          <w:spacing w:val="-41"/>
        </w:rPr>
        <w:t xml:space="preserve"> </w:t>
      </w:r>
      <w:r>
        <w:rPr>
          <w:spacing w:val="6"/>
        </w:rPr>
        <w:t>年首年计划投放</w:t>
      </w:r>
      <w:r>
        <w:rPr>
          <w:spacing w:val="-58"/>
        </w:rPr>
        <w:t xml:space="preserve"> </w:t>
      </w:r>
      <w:r>
        <w:rPr>
          <w:spacing w:val="6"/>
        </w:rPr>
        <w:t>80</w:t>
      </w:r>
      <w:r>
        <w:rPr>
          <w:spacing w:val="-51"/>
        </w:rPr>
        <w:t xml:space="preserve"> </w:t>
      </w:r>
      <w:r>
        <w:rPr>
          <w:spacing w:val="6"/>
        </w:rPr>
        <w:t>套设备，实现收入</w:t>
      </w:r>
      <w:r>
        <w:rPr>
          <w:spacing w:val="-61"/>
        </w:rPr>
        <w:t xml:space="preserve"> </w:t>
      </w:r>
      <w:r>
        <w:rPr>
          <w:spacing w:val="6"/>
        </w:rPr>
        <w:t>4</w:t>
      </w:r>
      <w:r>
        <w:rPr>
          <w:spacing w:val="-49"/>
        </w:rPr>
        <w:t xml:space="preserve"> </w:t>
      </w:r>
      <w:r>
        <w:rPr>
          <w:spacing w:val="6"/>
        </w:rPr>
        <w:t>万元，为</w:t>
      </w:r>
      <w:r>
        <w:rPr>
          <w:spacing w:val="9"/>
        </w:rPr>
        <w:t>原计划的</w:t>
      </w:r>
      <w:r>
        <w:rPr>
          <w:spacing w:val="-18"/>
        </w:rPr>
        <w:t xml:space="preserve"> </w:t>
      </w:r>
      <w:r>
        <w:rPr>
          <w:spacing w:val="9"/>
        </w:rPr>
        <w:t>10%软件订阅服务随服务亩数增加而增加，反映出</w:t>
      </w:r>
      <w:r>
        <w:rPr>
          <w:spacing w:val="8"/>
        </w:rPr>
        <w:t>市场对数字化农业服务的需求逐步扩大。政府补贴收入因政</w:t>
      </w:r>
      <w:r>
        <w:rPr>
          <w:spacing w:val="8"/>
        </w:rPr>
        <w:t>策变化和项目实施进度而有所波动。定制化技术服务从无到</w:t>
      </w:r>
      <w:r>
        <w:rPr>
          <w:spacing w:val="9"/>
        </w:rPr>
        <w:t>有，项目团队针对客户个性化需求打造专属</w:t>
      </w:r>
      <w:r>
        <w:rPr>
          <w:spacing w:val="8"/>
        </w:rPr>
        <w:t>解决方案的能力</w:t>
      </w:r>
      <w:r>
        <w:rPr>
          <w:spacing w:val="8"/>
        </w:rPr>
        <w:t>稳步提升，从初始的探索尝试迈向成熟。</w:t>
      </w:r>
    </w:p>
    <w:p>
      <w:pPr>
        <w:spacing w:line="309" w:lineRule="auto"/>
        <w:sectPr>
          <w:footerReference w:type="default" r:id="rId138"/>
          <w:pgSz w:w="11906" w:h="16838"/>
          <w:pgMar w:top="1420" w:right="1588" w:bottom="1207" w:left="1785" w:header="929" w:footer="1042" w:gutter="0"/>
        </w:sectPr>
        <w:rPr/>
      </w:pPr>
    </w:p>
    <w:p>
      <w:pPr>
        <w:pStyle w:val="BodyText"/>
        <w:ind w:left="680"/>
        <w:spacing w:before="98" w:line="228" w:lineRule="auto"/>
        <w:outlineLvl w:val="2"/>
        <w:rPr/>
      </w:pPr>
      <w:bookmarkStart w:name="bookmark84" w:id="102"/>
      <w:bookmarkEnd w:id="102"/>
      <w:r>
        <w:rPr>
          <w:b/>
          <w:bCs/>
          <w:spacing w:val="5"/>
        </w:rPr>
        <w:t>（二）核心业务收入增长曲线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14"/>
        <w:spacing w:line="6068" w:lineRule="exact"/>
        <w:rPr/>
      </w:pPr>
      <w:r>
        <w:rPr>
          <w:position w:val="-121"/>
        </w:rPr>
        <w:drawing>
          <wp:inline distT="0" distB="0" distL="0" distR="0">
            <wp:extent cx="5745480" cy="385267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5480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53"/>
        <w:spacing w:before="257" w:line="222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65"/>
        </w:rPr>
        <w:t xml:space="preserve"> </w:t>
      </w:r>
      <w:r>
        <w:rPr>
          <w:sz w:val="30"/>
          <w:szCs w:val="30"/>
          <w:spacing w:val="-8"/>
        </w:rPr>
        <w:t>40</w:t>
      </w:r>
      <w:r>
        <w:rPr>
          <w:sz w:val="30"/>
          <w:szCs w:val="30"/>
          <w:spacing w:val="36"/>
        </w:rPr>
        <w:t xml:space="preserve"> </w:t>
      </w:r>
      <w:r>
        <w:rPr>
          <w:sz w:val="30"/>
          <w:szCs w:val="30"/>
          <w:spacing w:val="-8"/>
        </w:rPr>
        <w:t>收入增长曲线可视化</w:t>
      </w:r>
    </w:p>
    <w:p>
      <w:pPr>
        <w:pStyle w:val="BodyText"/>
        <w:ind w:left="34" w:right="500" w:firstLine="640"/>
        <w:spacing w:before="206" w:line="357" w:lineRule="auto"/>
        <w:jc w:val="both"/>
        <w:rPr/>
      </w:pPr>
      <w:r>
        <w:rPr>
          <w:spacing w:val="3"/>
        </w:rPr>
        <w:t>核心业务增长曲线，直观呈现硬件销售、软件订阅服务、</w:t>
      </w:r>
      <w:r>
        <w:rPr>
          <w:spacing w:val="5"/>
        </w:rPr>
        <w:t>定制化技术服务等核心业务在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5"/>
        </w:rPr>
        <w:t>2025-202</w:t>
      </w:r>
      <w:r>
        <w:rPr>
          <w:rFonts w:ascii="Calibri" w:hAnsi="Calibri" w:eastAsia="Calibri" w:cs="Calibri"/>
          <w:spacing w:val="4"/>
        </w:rPr>
        <w:t>9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4"/>
        </w:rPr>
        <w:t>年的收入增长趋势。</w:t>
      </w:r>
      <w:r>
        <w:rPr>
          <w:spacing w:val="8"/>
        </w:rPr>
        <w:t>从曲线可以看出，各业务板块均呈现上升趋势，其中软件订</w:t>
      </w:r>
      <w:r>
        <w:rPr>
          <w:spacing w:val="8"/>
        </w:rPr>
        <w:t>阅服务和定制化技术服务增长潜力巨大，反映出市场对数字</w:t>
      </w:r>
      <w:r>
        <w:rPr>
          <w:spacing w:val="8"/>
        </w:rPr>
        <w:t>化、个性化农业服务的强劲需求。硬件销售业务在初创期受</w:t>
      </w:r>
      <w:r>
        <w:rPr>
          <w:spacing w:val="8"/>
        </w:rPr>
        <w:t>限于初始资金的影响，但通过精准的市场渗透策略和高效的</w:t>
      </w:r>
      <w:r>
        <w:rPr>
          <w:spacing w:val="4"/>
        </w:rPr>
        <w:t>现金流管理，</w:t>
      </w:r>
      <w:r>
        <w:rPr>
          <w:spacing w:val="-73"/>
        </w:rPr>
        <w:t xml:space="preserve"> </w:t>
      </w:r>
      <w:r>
        <w:rPr>
          <w:spacing w:val="4"/>
        </w:rPr>
        <w:t>已实现持续稳定的规模扩张。</w:t>
      </w:r>
    </w:p>
    <w:p>
      <w:pPr>
        <w:spacing w:line="357" w:lineRule="auto"/>
        <w:sectPr>
          <w:headerReference w:type="default" r:id="rId139"/>
          <w:footerReference w:type="default" r:id="rId140"/>
          <w:pgSz w:w="11906" w:h="16838"/>
          <w:pgMar w:top="1420" w:right="1057" w:bottom="1207" w:left="1785" w:header="929" w:footer="1042" w:gutter="0"/>
        </w:sectPr>
        <w:rPr/>
      </w:pPr>
    </w:p>
    <w:p>
      <w:pPr>
        <w:pStyle w:val="BodyText"/>
        <w:ind w:left="680"/>
        <w:spacing w:before="98" w:line="229" w:lineRule="auto"/>
        <w:outlineLvl w:val="2"/>
        <w:rPr/>
      </w:pPr>
      <w:bookmarkStart w:name="bookmark85" w:id="103"/>
      <w:bookmarkEnd w:id="103"/>
      <w:r>
        <w:rPr>
          <w:b/>
          <w:bCs/>
          <w:spacing w:val="3"/>
        </w:rPr>
        <w:t>（三）收入明细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firstLine="14"/>
        <w:spacing w:line="3811" w:lineRule="exact"/>
        <w:rPr/>
      </w:pPr>
      <w:r>
        <w:rPr>
          <w:position w:val="-76"/>
        </w:rPr>
        <w:drawing>
          <wp:inline distT="0" distB="0" distL="0" distR="0">
            <wp:extent cx="5273040" cy="242011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40"/>
        <w:spacing w:before="285" w:line="223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67"/>
        </w:rPr>
        <w:t xml:space="preserve"> </w:t>
      </w:r>
      <w:r>
        <w:rPr>
          <w:sz w:val="30"/>
          <w:szCs w:val="30"/>
          <w:spacing w:val="-9"/>
        </w:rPr>
        <w:t>41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9"/>
        </w:rPr>
        <w:t>财务收入明细</w:t>
      </w:r>
    </w:p>
    <w:p>
      <w:pPr>
        <w:pStyle w:val="BodyText"/>
        <w:ind w:left="36" w:firstLine="645"/>
        <w:spacing w:before="200" w:line="358" w:lineRule="auto"/>
        <w:rPr/>
      </w:pPr>
      <w:r>
        <w:rPr>
          <w:spacing w:val="-2"/>
        </w:rPr>
        <w:t>结合收入部分，2025-2029</w:t>
      </w:r>
      <w:r>
        <w:rPr>
          <w:spacing w:val="-50"/>
        </w:rPr>
        <w:t xml:space="preserve"> </w:t>
      </w:r>
      <w:r>
        <w:rPr>
          <w:spacing w:val="-2"/>
        </w:rPr>
        <w:t>年项目营收将持续增长。2</w:t>
      </w:r>
      <w:r>
        <w:rPr>
          <w:spacing w:val="-3"/>
        </w:rPr>
        <w:t>025</w:t>
      </w:r>
      <w:r>
        <w:rPr>
          <w:spacing w:val="12"/>
        </w:rPr>
        <w:t>年营收为</w:t>
      </w:r>
      <w:r>
        <w:rPr>
          <w:spacing w:val="-22"/>
        </w:rPr>
        <w:t xml:space="preserve"> </w:t>
      </w:r>
      <w:r>
        <w:rPr>
          <w:spacing w:val="12"/>
        </w:rPr>
        <w:t>11.5</w:t>
      </w:r>
      <w:r>
        <w:rPr>
          <w:spacing w:val="-44"/>
        </w:rPr>
        <w:t xml:space="preserve"> </w:t>
      </w:r>
      <w:r>
        <w:rPr>
          <w:spacing w:val="12"/>
        </w:rPr>
        <w:t>万元，主要来自硬件销售、软件订阅服务、</w:t>
      </w:r>
      <w:r>
        <w:rPr/>
        <w:t>政府补贴。随着市场拓展、技术升级和政策支持的持续助力，</w:t>
      </w:r>
      <w:r>
        <w:rPr>
          <w:spacing w:val="-5"/>
        </w:rPr>
        <w:t>预计</w:t>
      </w:r>
      <w:r>
        <w:rPr>
          <w:spacing w:val="-58"/>
        </w:rPr>
        <w:t xml:space="preserve"> </w:t>
      </w:r>
      <w:r>
        <w:rPr>
          <w:spacing w:val="-5"/>
        </w:rPr>
        <w:t>2026</w:t>
      </w:r>
      <w:r>
        <w:rPr>
          <w:spacing w:val="-47"/>
        </w:rPr>
        <w:t xml:space="preserve"> </w:t>
      </w:r>
      <w:r>
        <w:rPr>
          <w:spacing w:val="-5"/>
        </w:rPr>
        <w:t>年营收增长到</w:t>
      </w:r>
      <w:r>
        <w:rPr>
          <w:spacing w:val="-60"/>
        </w:rPr>
        <w:t xml:space="preserve"> </w:t>
      </w:r>
      <w:r>
        <w:rPr>
          <w:spacing w:val="-5"/>
        </w:rPr>
        <w:t>22</w:t>
      </w:r>
      <w:r>
        <w:rPr>
          <w:spacing w:val="-51"/>
        </w:rPr>
        <w:t xml:space="preserve"> </w:t>
      </w:r>
      <w:r>
        <w:rPr>
          <w:spacing w:val="-5"/>
        </w:rPr>
        <w:t>万元，20</w:t>
      </w:r>
      <w:r>
        <w:rPr>
          <w:spacing w:val="-6"/>
        </w:rPr>
        <w:t>27</w:t>
      </w:r>
      <w:r>
        <w:rPr>
          <w:spacing w:val="-47"/>
        </w:rPr>
        <w:t xml:space="preserve"> </w:t>
      </w:r>
      <w:r>
        <w:rPr>
          <w:spacing w:val="-6"/>
        </w:rPr>
        <w:t>年达到</w:t>
      </w:r>
      <w:r>
        <w:rPr>
          <w:spacing w:val="-61"/>
        </w:rPr>
        <w:t xml:space="preserve"> </w:t>
      </w:r>
      <w:r>
        <w:rPr>
          <w:spacing w:val="-6"/>
        </w:rPr>
        <w:t>28</w:t>
      </w:r>
      <w:r>
        <w:rPr>
          <w:spacing w:val="-51"/>
        </w:rPr>
        <w:t xml:space="preserve"> </w:t>
      </w:r>
      <w:r>
        <w:rPr>
          <w:spacing w:val="-6"/>
        </w:rPr>
        <w:t>万元，2028</w:t>
      </w:r>
      <w:r>
        <w:rPr>
          <w:spacing w:val="1"/>
        </w:rPr>
        <w:t>年</w:t>
      </w:r>
      <w:r>
        <w:rPr>
          <w:spacing w:val="-37"/>
        </w:rPr>
        <w:t xml:space="preserve"> </w:t>
      </w:r>
      <w:r>
        <w:rPr>
          <w:spacing w:val="1"/>
        </w:rPr>
        <w:t>35</w:t>
      </w:r>
      <w:r>
        <w:rPr>
          <w:spacing w:val="-54"/>
        </w:rPr>
        <w:t xml:space="preserve"> </w:t>
      </w:r>
      <w:r>
        <w:rPr>
          <w:spacing w:val="1"/>
        </w:rPr>
        <w:t>万元，2029</w:t>
      </w:r>
      <w:r>
        <w:rPr>
          <w:spacing w:val="-47"/>
        </w:rPr>
        <w:t xml:space="preserve"> </w:t>
      </w:r>
      <w:r>
        <w:rPr>
          <w:spacing w:val="1"/>
        </w:rPr>
        <w:t>年进一步增长至</w:t>
      </w:r>
      <w:r>
        <w:rPr>
          <w:spacing w:val="-63"/>
        </w:rPr>
        <w:t xml:space="preserve"> </w:t>
      </w:r>
      <w:r>
        <w:rPr>
          <w:spacing w:val="1"/>
        </w:rPr>
        <w:t>43</w:t>
      </w:r>
      <w:r>
        <w:rPr>
          <w:spacing w:val="-51"/>
        </w:rPr>
        <w:t xml:space="preserve"> </w:t>
      </w:r>
      <w:r>
        <w:rPr>
          <w:spacing w:val="1"/>
        </w:rPr>
        <w:t>万元。</w:t>
      </w:r>
    </w:p>
    <w:p>
      <w:pPr>
        <w:ind w:left="662"/>
        <w:spacing w:before="207"/>
        <w:outlineLvl w:val="1"/>
        <w:rPr>
          <w:rFonts w:ascii="KaiTi" w:hAnsi="KaiTi" w:eastAsia="KaiTi" w:cs="KaiTi"/>
          <w:sz w:val="31"/>
          <w:szCs w:val="31"/>
        </w:rPr>
      </w:pPr>
      <w:bookmarkStart w:name="bookmark142" w:id="104"/>
      <w:bookmarkEnd w:id="104"/>
      <w:r>
        <w:rPr>
          <w:rFonts w:ascii="KaiTi" w:hAnsi="KaiTi" w:eastAsia="KaiTi" w:cs="KaiTi"/>
          <w:sz w:val="31"/>
          <w:szCs w:val="31"/>
          <w:spacing w:val="7"/>
        </w:rPr>
        <w:t>三、利润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7" w:lineRule="auto"/>
        <w:outlineLvl w:val="2"/>
        <w:rPr/>
      </w:pPr>
      <w:bookmarkStart w:name="bookmark86" w:id="105"/>
      <w:bookmarkEnd w:id="105"/>
      <w:bookmarkStart w:name="bookmark87" w:id="106"/>
      <w:bookmarkEnd w:id="106"/>
      <w:r>
        <w:rPr>
          <w:b/>
          <w:bCs/>
          <w:spacing w:val="5"/>
        </w:rPr>
        <w:t>（一）复合增长率分析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9" w:right="87" w:firstLine="661"/>
        <w:spacing w:before="102" w:line="372" w:lineRule="auto"/>
        <w:jc w:val="both"/>
        <w:rPr/>
      </w:pPr>
      <w:r>
        <w:rPr>
          <w:spacing w:val="10"/>
        </w:rPr>
        <w:t>复合增长率（</w:t>
      </w:r>
      <w:r>
        <w:rPr/>
        <w:t>CAGR</w:t>
      </w:r>
      <w:r>
        <w:rPr>
          <w:spacing w:val="10"/>
        </w:rPr>
        <w:t>）分析显示，首年增速高达</w:t>
      </w:r>
      <w:r>
        <w:rPr>
          <w:spacing w:val="-45"/>
        </w:rPr>
        <w:t xml:space="preserve"> </w:t>
      </w:r>
      <w:r>
        <w:rPr>
          <w:spacing w:val="10"/>
        </w:rPr>
        <w:t>81%，主</w:t>
      </w:r>
      <w:r>
        <w:rPr>
          <w:spacing w:val="2"/>
        </w:rPr>
        <w:t>要得益于业务快速扩张；随后增长速度逐步趋稳，2027-2029</w:t>
      </w:r>
      <w:r>
        <w:rPr>
          <w:spacing w:val="9"/>
        </w:rPr>
        <w:t>年</w:t>
      </w:r>
      <w:r>
        <w:rPr>
          <w:spacing w:val="-48"/>
        </w:rPr>
        <w:t xml:space="preserve"> </w:t>
      </w:r>
      <w:r>
        <w:rPr/>
        <w:t>CAGR</w:t>
      </w:r>
      <w:r>
        <w:rPr>
          <w:spacing w:val="-43"/>
        </w:rPr>
        <w:t xml:space="preserve"> </w:t>
      </w:r>
      <w:r>
        <w:rPr>
          <w:spacing w:val="9"/>
        </w:rPr>
        <w:t>分别为</w:t>
      </w:r>
      <w:r>
        <w:rPr>
          <w:spacing w:val="-53"/>
        </w:rPr>
        <w:t xml:space="preserve"> </w:t>
      </w:r>
      <w:r>
        <w:rPr>
          <w:spacing w:val="9"/>
        </w:rPr>
        <w:t>42.7%、33.5%和</w:t>
      </w:r>
      <w:r>
        <w:rPr>
          <w:spacing w:val="-51"/>
        </w:rPr>
        <w:t xml:space="preserve"> </w:t>
      </w:r>
      <w:r>
        <w:rPr>
          <w:spacing w:val="9"/>
        </w:rPr>
        <w:t>29.5%，虽有所回落，但扔</w:t>
      </w:r>
      <w:r>
        <w:rPr>
          <w:spacing w:val="9"/>
        </w:rPr>
        <w:t>保持行业领先水平。这一增长轨迹表明，项</w:t>
      </w:r>
      <w:r>
        <w:rPr>
          <w:spacing w:val="8"/>
        </w:rPr>
        <w:t>目初期通过精准</w:t>
      </w:r>
      <w:r>
        <w:rPr>
          <w:spacing w:val="29"/>
        </w:rPr>
        <w:t>市场布局实现爆发式增长</w:t>
      </w:r>
      <w:r>
        <w:rPr>
          <w:spacing w:val="-68"/>
        </w:rPr>
        <w:t xml:space="preserve"> </w:t>
      </w:r>
      <w:r>
        <w:rPr>
          <w:spacing w:val="29"/>
        </w:rPr>
        <w:t>。</w:t>
      </w:r>
      <w:r>
        <w:rPr>
          <w:spacing w:val="-91"/>
        </w:rPr>
        <w:t xml:space="preserve"> </w:t>
      </w:r>
      <w:r>
        <w:rPr>
          <w:spacing w:val="29"/>
        </w:rPr>
        <w:t>最终五年整体复合增长率达</w:t>
      </w:r>
      <w:r>
        <w:rPr>
          <w:spacing w:val="2"/>
        </w:rPr>
        <w:t>29.5%（农业科技行业平均</w:t>
      </w:r>
      <w:r>
        <w:rPr>
          <w:spacing w:val="-63"/>
        </w:rPr>
        <w:t xml:space="preserve"> </w:t>
      </w:r>
      <w:r>
        <w:rPr/>
        <w:t>CAGR</w:t>
      </w:r>
      <w:r>
        <w:rPr>
          <w:spacing w:val="-51"/>
        </w:rPr>
        <w:t xml:space="preserve"> </w:t>
      </w:r>
      <w:r>
        <w:rPr>
          <w:spacing w:val="2"/>
        </w:rPr>
        <w:t>约</w:t>
      </w:r>
      <w:r>
        <w:rPr>
          <w:spacing w:val="-38"/>
        </w:rPr>
        <w:t xml:space="preserve"> </w:t>
      </w:r>
      <w:r>
        <w:rPr>
          <w:spacing w:val="2"/>
        </w:rPr>
        <w:t>15-20%</w:t>
      </w:r>
      <w:r>
        <w:rPr>
          <w:spacing w:val="9"/>
        </w:rPr>
        <w:t>），</w:t>
      </w:r>
      <w:r>
        <w:rPr>
          <w:spacing w:val="2"/>
        </w:rPr>
        <w:t>凸显项目可持</w:t>
      </w:r>
    </w:p>
    <w:p>
      <w:pPr>
        <w:spacing w:line="372" w:lineRule="auto"/>
        <w:sectPr>
          <w:headerReference w:type="default" r:id="rId2"/>
          <w:footerReference w:type="default" r:id="rId142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35"/>
        <w:spacing w:before="173" w:line="227" w:lineRule="auto"/>
        <w:rPr/>
      </w:pPr>
      <w:r>
        <w:rPr>
          <w:spacing w:val="7"/>
        </w:rPr>
        <w:t>续盈利能力和投资价值。</w:t>
      </w:r>
    </w:p>
    <w:p>
      <w:pPr>
        <w:ind w:firstLine="654"/>
        <w:spacing w:before="98" w:line="4648" w:lineRule="exact"/>
        <w:rPr/>
      </w:pPr>
      <w:r>
        <w:rPr>
          <w:position w:val="-92"/>
        </w:rPr>
        <w:drawing>
          <wp:inline distT="0" distB="0" distL="0" distR="0">
            <wp:extent cx="5271516" cy="295198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6" cy="29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2"/>
        <w:spacing w:before="180" w:line="222" w:lineRule="auto"/>
        <w:rPr>
          <w:sz w:val="30"/>
          <w:szCs w:val="30"/>
        </w:rPr>
      </w:pPr>
      <w:r>
        <w:rPr>
          <w:sz w:val="30"/>
          <w:szCs w:val="30"/>
          <w:spacing w:val="-11"/>
        </w:rPr>
        <w:t>图</w:t>
      </w:r>
      <w:r>
        <w:rPr>
          <w:sz w:val="30"/>
          <w:szCs w:val="30"/>
          <w:spacing w:val="-62"/>
        </w:rPr>
        <w:t xml:space="preserve"> </w:t>
      </w:r>
      <w:r>
        <w:rPr>
          <w:sz w:val="30"/>
          <w:szCs w:val="30"/>
          <w:spacing w:val="-11"/>
        </w:rPr>
        <w:t>42</w:t>
      </w:r>
      <w:r>
        <w:rPr>
          <w:sz w:val="30"/>
          <w:szCs w:val="30"/>
          <w:spacing w:val="-52"/>
        </w:rPr>
        <w:t xml:space="preserve"> </w:t>
      </w:r>
      <w:r>
        <w:rPr>
          <w:sz w:val="30"/>
          <w:szCs w:val="30"/>
          <w:spacing w:val="-11"/>
        </w:rPr>
        <w:t>盈利可视化</w:t>
      </w:r>
    </w:p>
    <w:p>
      <w:pPr>
        <w:spacing w:line="222" w:lineRule="auto"/>
        <w:sectPr>
          <w:headerReference w:type="default" r:id="rId144"/>
          <w:footerReference w:type="default" r:id="rId145"/>
          <w:pgSz w:w="11906" w:h="16838"/>
          <w:pgMar w:top="1420" w:right="1163" w:bottom="1207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680"/>
        <w:spacing w:before="99" w:line="227" w:lineRule="auto"/>
        <w:outlineLvl w:val="2"/>
        <w:rPr/>
      </w:pPr>
      <w:bookmarkStart w:name="bookmark88" w:id="107"/>
      <w:bookmarkEnd w:id="107"/>
      <w:r>
        <w:rPr>
          <w:b/>
          <w:bCs/>
          <w:spacing w:val="4"/>
        </w:rPr>
        <w:t>（二）净利润结算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9" w:firstLine="651"/>
        <w:spacing w:before="101" w:line="357" w:lineRule="auto"/>
        <w:jc w:val="both"/>
        <w:rPr/>
      </w:pPr>
      <w:r>
        <w:rPr>
          <w:spacing w:val="19"/>
        </w:rPr>
        <w:t>成本结构：</w:t>
      </w:r>
      <w:r>
        <w:rPr>
          <w:spacing w:val="-87"/>
        </w:rPr>
        <w:t xml:space="preserve"> </w:t>
      </w:r>
      <w:r>
        <w:rPr>
          <w:spacing w:val="19"/>
        </w:rPr>
        <w:t>成本主要包括硬件销售成本（设备收入的</w:t>
      </w:r>
      <w:r>
        <w:rPr>
          <w:rFonts w:ascii="Calibri" w:hAnsi="Calibri" w:eastAsia="Calibri" w:cs="Calibri"/>
          <w:spacing w:val="-1"/>
        </w:rPr>
        <w:t>70%</w:t>
      </w:r>
      <w:r>
        <w:rPr>
          <w:spacing w:val="-1"/>
        </w:rPr>
        <w:t>）、软件订阅成本（订阅收入的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-1"/>
        </w:rPr>
        <w:t>20%</w:t>
      </w:r>
      <w:r>
        <w:rPr>
          <w:spacing w:val="-1"/>
        </w:rPr>
        <w:t>，涵盖人工与运维</w:t>
      </w:r>
      <w:r>
        <w:rPr>
          <w:spacing w:val="-80"/>
          <w:w w:val="92"/>
        </w:rPr>
        <w:t>），</w:t>
      </w:r>
      <w:r>
        <w:rPr>
          <w:spacing w:val="4"/>
        </w:rPr>
        <w:t>定制化服务成本（服务收入的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4"/>
        </w:rPr>
        <w:t>50%</w:t>
      </w:r>
      <w:r>
        <w:rPr>
          <w:rFonts w:ascii="Calibri" w:hAnsi="Calibri" w:eastAsia="Calibri" w:cs="Calibri"/>
          <w:spacing w:val="-24"/>
        </w:rPr>
        <w:t xml:space="preserve"> </w:t>
      </w:r>
      <w:r>
        <w:rPr>
          <w:spacing w:val="4"/>
        </w:rPr>
        <w:t>，含人工与定制</w:t>
      </w:r>
      <w:r>
        <w:rPr>
          <w:spacing w:val="3"/>
        </w:rPr>
        <w:t>开发）</w:t>
      </w:r>
      <w:r>
        <w:rPr>
          <w:spacing w:val="-92"/>
        </w:rPr>
        <w:t xml:space="preserve"> </w:t>
      </w:r>
      <w:r>
        <w:rPr>
          <w:spacing w:val="3"/>
        </w:rPr>
        <w:t>以</w:t>
      </w:r>
      <w:r>
        <w:rPr>
          <w:spacing w:val="10"/>
        </w:rPr>
        <w:t>及初始投入。（</w:t>
      </w:r>
      <w:r>
        <w:rPr>
          <w:rFonts w:ascii="Calibri" w:hAnsi="Calibri" w:eastAsia="Calibri" w:cs="Calibri"/>
          <w:spacing w:val="10"/>
        </w:rPr>
        <w:t>6</w:t>
      </w:r>
      <w:r>
        <w:rPr>
          <w:rFonts w:ascii="Calibri" w:hAnsi="Calibri" w:eastAsia="Calibri" w:cs="Calibri"/>
          <w:spacing w:val="50"/>
        </w:rPr>
        <w:t xml:space="preserve"> </w:t>
      </w:r>
      <w:r>
        <w:rPr>
          <w:spacing w:val="10"/>
        </w:rPr>
        <w:t>万元的设备费用，按五年直线折旧，无残</w:t>
      </w:r>
      <w:r>
        <w:rPr>
          <w:spacing w:val="-3"/>
        </w:rPr>
        <w:t>值）。</w:t>
      </w:r>
    </w:p>
    <w:p>
      <w:pPr>
        <w:pStyle w:val="BodyText"/>
        <w:ind w:left="34" w:firstLine="640"/>
        <w:spacing w:before="11" w:line="343" w:lineRule="auto"/>
        <w:jc w:val="both"/>
        <w:rPr/>
      </w:pPr>
      <w:r>
        <w:rPr>
          <w:spacing w:val="8"/>
        </w:rPr>
        <w:t>利润计算：根据上述成本结构和收入预测，计算各年度</w:t>
      </w:r>
      <w:r>
        <w:rPr>
          <w:spacing w:val="5"/>
        </w:rPr>
        <w:t>利润总额和净利润。</w:t>
      </w:r>
      <w:r>
        <w:rPr>
          <w:spacing w:val="-91"/>
        </w:rPr>
        <w:t xml:space="preserve"> </w:t>
      </w:r>
      <w:r>
        <w:rPr>
          <w:spacing w:val="5"/>
        </w:rPr>
        <w:t>以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5"/>
        </w:rPr>
        <w:t>2025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5"/>
        </w:rPr>
        <w:t>年为例，销售收入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4"/>
        </w:rPr>
        <w:t>11.5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4"/>
        </w:rPr>
        <w:t>万元，</w:t>
      </w:r>
      <w:r>
        <w:rPr>
          <w:spacing w:val="2"/>
        </w:rPr>
        <w:t>付现成本按照成本结构计算，折旧</w:t>
      </w:r>
      <w:r>
        <w:rPr>
          <w:spacing w:val="-45"/>
        </w:rPr>
        <w:t xml:space="preserve"> </w:t>
      </w:r>
      <w:r>
        <w:rPr>
          <w:rFonts w:ascii="Calibri" w:hAnsi="Calibri" w:eastAsia="Calibri" w:cs="Calibri"/>
          <w:spacing w:val="2"/>
        </w:rPr>
        <w:t>1.2</w:t>
      </w:r>
      <w:r>
        <w:rPr>
          <w:rFonts w:ascii="Calibri" w:hAnsi="Calibri" w:eastAsia="Calibri" w:cs="Calibri"/>
          <w:spacing w:val="35"/>
        </w:rPr>
        <w:t xml:space="preserve"> </w:t>
      </w:r>
      <w:r>
        <w:rPr>
          <w:spacing w:val="2"/>
        </w:rPr>
        <w:t>万元（</w:t>
      </w:r>
      <w:r>
        <w:rPr>
          <w:rFonts w:ascii="Calibri" w:hAnsi="Calibri" w:eastAsia="Calibri" w:cs="Calibri"/>
          <w:spacing w:val="2"/>
        </w:rPr>
        <w:t>6</w:t>
      </w:r>
      <w:r>
        <w:rPr>
          <w:rFonts w:ascii="Calibri" w:hAnsi="Calibri" w:eastAsia="Calibri" w:cs="Calibri"/>
          <w:spacing w:val="32"/>
        </w:rPr>
        <w:t xml:space="preserve"> </w:t>
      </w:r>
      <w:r>
        <w:rPr>
          <w:spacing w:val="2"/>
        </w:rPr>
        <w:t>万元</w:t>
      </w:r>
      <w:r>
        <w:rPr>
          <w:rFonts w:ascii="Calibri" w:hAnsi="Calibri" w:eastAsia="Calibri" w:cs="Calibri"/>
          <w:spacing w:val="2"/>
        </w:rPr>
        <w:t>/5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2"/>
        </w:rPr>
        <w:t>年</w:t>
      </w:r>
      <w:r>
        <w:rPr>
          <w:spacing w:val="-33"/>
        </w:rPr>
        <w:t>），</w:t>
      </w:r>
      <w:r>
        <w:rPr>
          <w:spacing w:val="8"/>
        </w:rPr>
        <w:t>营业利润为销售收入减去付现成本和折旧。若考虑所得税因</w:t>
      </w:r>
      <w:r>
        <w:rPr>
          <w:spacing w:val="8"/>
        </w:rPr>
        <w:t>素（按小型微利企业税收优惠政策分段计算，假设满足相关</w:t>
      </w:r>
      <w:r>
        <w:rPr>
          <w:spacing w:val="7"/>
        </w:rPr>
        <w:t>条件</w:t>
      </w:r>
      <w:r>
        <w:rPr>
          <w:spacing w:val="24"/>
        </w:rPr>
        <w:t>），</w:t>
      </w:r>
      <w:r>
        <w:rPr>
          <w:spacing w:val="7"/>
        </w:rPr>
        <w:t>得出净利润。预计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7"/>
        </w:rPr>
        <w:t>2025-2029</w:t>
      </w:r>
      <w:r>
        <w:rPr>
          <w:rFonts w:ascii="Calibri" w:hAnsi="Calibri" w:eastAsia="Calibri" w:cs="Calibri"/>
          <w:spacing w:val="43"/>
          <w:w w:val="101"/>
        </w:rPr>
        <w:t xml:space="preserve"> </w:t>
      </w:r>
      <w:r>
        <w:rPr>
          <w:spacing w:val="7"/>
        </w:rPr>
        <w:t>年净利润逐年增长，</w:t>
      </w:r>
      <w:r>
        <w:rPr>
          <w:spacing w:val="5"/>
        </w:rPr>
        <w:t>具体如下表示：</w:t>
      </w:r>
    </w:p>
    <w:p>
      <w:pPr>
        <w:ind w:firstLine="14"/>
        <w:spacing w:line="3626" w:lineRule="exact"/>
        <w:rPr/>
      </w:pPr>
      <w:r>
        <w:rPr>
          <w:position w:val="-72"/>
        </w:rPr>
        <w:drawing>
          <wp:inline distT="0" distB="0" distL="0" distR="0">
            <wp:extent cx="5269992" cy="2302764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2" cy="23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92"/>
        <w:spacing w:before="226" w:line="222" w:lineRule="auto"/>
        <w:rPr>
          <w:sz w:val="30"/>
          <w:szCs w:val="30"/>
        </w:rPr>
      </w:pPr>
      <w:r>
        <w:rPr>
          <w:sz w:val="30"/>
          <w:szCs w:val="30"/>
          <w:spacing w:val="-13"/>
        </w:rPr>
        <w:t>图</w:t>
      </w:r>
      <w:r>
        <w:rPr>
          <w:sz w:val="30"/>
          <w:szCs w:val="30"/>
          <w:spacing w:val="-66"/>
        </w:rPr>
        <w:t xml:space="preserve"> </w:t>
      </w:r>
      <w:r>
        <w:rPr>
          <w:sz w:val="30"/>
          <w:szCs w:val="30"/>
          <w:spacing w:val="-13"/>
        </w:rPr>
        <w:t>43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13"/>
        </w:rPr>
        <w:t>利润表</w:t>
      </w:r>
    </w:p>
    <w:p>
      <w:pPr>
        <w:spacing w:line="222" w:lineRule="auto"/>
        <w:sectPr>
          <w:headerReference w:type="default" r:id="rId2"/>
          <w:footerReference w:type="default" r:id="rId147"/>
          <w:pgSz w:w="11906" w:h="16838"/>
          <w:pgMar w:top="1420" w:right="1711" w:bottom="1207" w:left="1785" w:header="929" w:footer="1042" w:gutter="0"/>
        </w:sectPr>
        <w:rPr>
          <w:sz w:val="30"/>
          <w:szCs w:val="30"/>
        </w:rPr>
      </w:pPr>
    </w:p>
    <w:p>
      <w:pPr>
        <w:ind w:left="682"/>
        <w:spacing w:before="172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43" w:id="108"/>
      <w:bookmarkEnd w:id="108"/>
      <w:r>
        <w:rPr>
          <w:rFonts w:ascii="KaiTi" w:hAnsi="KaiTi" w:eastAsia="KaiTi" w:cs="KaiTi"/>
          <w:sz w:val="31"/>
          <w:szCs w:val="31"/>
          <w:spacing w:val="6"/>
        </w:rPr>
        <w:t>四、财务效益分析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1" w:line="228" w:lineRule="auto"/>
        <w:outlineLvl w:val="2"/>
        <w:rPr/>
      </w:pPr>
      <w:bookmarkStart w:name="bookmark89" w:id="109"/>
      <w:bookmarkEnd w:id="109"/>
      <w:bookmarkStart w:name="bookmark90" w:id="110"/>
      <w:bookmarkEnd w:id="110"/>
      <w:r>
        <w:rPr>
          <w:b/>
          <w:bCs/>
          <w:spacing w:val="-5"/>
        </w:rPr>
        <w:t>（一）</w:t>
      </w:r>
      <w:r>
        <w:rPr>
          <w:spacing w:val="-80"/>
        </w:rPr>
        <w:t xml:space="preserve"> </w:t>
      </w:r>
      <w:r>
        <w:rPr>
          <w:b/>
          <w:bCs/>
          <w:spacing w:val="-5"/>
        </w:rPr>
        <w:t>内涵报酬率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0" w:firstLine="647"/>
        <w:spacing w:before="100" w:line="310" w:lineRule="auto"/>
        <w:jc w:val="both"/>
        <w:rPr/>
      </w:pPr>
      <w:r>
        <w:rPr>
          <w:spacing w:val="7"/>
        </w:rPr>
        <w:t>净现值（</w:t>
      </w:r>
      <w:r>
        <w:rPr>
          <w:rFonts w:ascii="Calibri" w:hAnsi="Calibri" w:eastAsia="Calibri" w:cs="Calibri"/>
        </w:rPr>
        <w:t>NPV</w:t>
      </w:r>
      <w:r>
        <w:rPr>
          <w:spacing w:val="7"/>
        </w:rPr>
        <w:t>）与内涵报酬率（</w:t>
      </w:r>
      <w:r>
        <w:rPr>
          <w:rFonts w:ascii="Calibri" w:hAnsi="Calibri" w:eastAsia="Calibri" w:cs="Calibri"/>
        </w:rPr>
        <w:t>IRR</w:t>
      </w:r>
      <w:r>
        <w:rPr>
          <w:spacing w:val="22"/>
        </w:rPr>
        <w:t>）：</w:t>
      </w:r>
      <w:r>
        <w:rPr>
          <w:spacing w:val="7"/>
        </w:rPr>
        <w:t>依据净现值测算</w:t>
      </w:r>
      <w:r>
        <w:rPr/>
        <w:t>表（参照已有测算数据</w:t>
      </w:r>
      <w:r>
        <w:rPr>
          <w:spacing w:val="-3"/>
        </w:rPr>
        <w:t>），</w:t>
      </w:r>
      <w:r>
        <w:rPr>
          <w:rFonts w:ascii="Calibri" w:hAnsi="Calibri" w:eastAsia="Calibri" w:cs="Calibri"/>
        </w:rPr>
        <w:t>50%</w:t>
      </w:r>
      <w:r>
        <w:rPr/>
        <w:t>折现率下，</w:t>
      </w:r>
      <w:r>
        <w:rPr>
          <w:rFonts w:ascii="Calibri" w:hAnsi="Calibri" w:eastAsia="Calibri" w:cs="Calibri"/>
        </w:rPr>
        <w:t>NPV</w:t>
      </w:r>
      <w:r>
        <w:rPr>
          <w:rFonts w:ascii="Calibri" w:hAnsi="Calibri" w:eastAsia="Calibri" w:cs="Calibri"/>
          <w:spacing w:val="43"/>
        </w:rPr>
        <w:t xml:space="preserve"> </w:t>
      </w:r>
      <w:r>
        <w:rPr/>
        <w:t>为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1"/>
        </w:rPr>
        <w:t>17807</w:t>
      </w:r>
      <w:r>
        <w:rPr>
          <w:rFonts w:ascii="Calibri" w:hAnsi="Calibri" w:eastAsia="Calibri" w:cs="Calibri"/>
          <w:spacing w:val="39"/>
          <w:w w:val="101"/>
        </w:rPr>
        <w:t xml:space="preserve"> </w:t>
      </w:r>
      <w:r>
        <w:rPr>
          <w:spacing w:val="-1"/>
        </w:rPr>
        <w:t>元，</w:t>
      </w:r>
      <w:r>
        <w:rPr/>
        <w:t xml:space="preserve"> </w:t>
      </w:r>
      <w:r>
        <w:rPr>
          <w:rFonts w:ascii="Calibri" w:hAnsi="Calibri" w:eastAsia="Calibri" w:cs="Calibri"/>
          <w:spacing w:val="-6"/>
        </w:rPr>
        <w:t>60%</w:t>
      </w:r>
      <w:r>
        <w:rPr>
          <w:spacing w:val="-6"/>
        </w:rPr>
        <w:t>折现率下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-6"/>
        </w:rPr>
        <w:t>NPV</w:t>
      </w:r>
      <w:r>
        <w:rPr>
          <w:rFonts w:ascii="Calibri" w:hAnsi="Calibri" w:eastAsia="Calibri" w:cs="Calibri"/>
          <w:spacing w:val="40"/>
          <w:w w:val="101"/>
        </w:rPr>
        <w:t xml:space="preserve"> </w:t>
      </w:r>
      <w:r>
        <w:rPr>
          <w:spacing w:val="-6"/>
        </w:rPr>
        <w:t>为</w:t>
      </w:r>
      <w:r>
        <w:rPr>
          <w:rFonts w:ascii="Calibri" w:hAnsi="Calibri" w:eastAsia="Calibri" w:cs="Calibri"/>
          <w:spacing w:val="-6"/>
        </w:rPr>
        <w:t>-3871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-6"/>
        </w:rPr>
        <w:t>元，</w:t>
      </w:r>
      <w:r>
        <w:rPr>
          <w:rFonts w:ascii="Calibri" w:hAnsi="Calibri" w:eastAsia="Calibri" w:cs="Calibri"/>
          <w:spacing w:val="-6"/>
        </w:rPr>
        <w:t>55%</w:t>
      </w:r>
      <w:r>
        <w:rPr>
          <w:spacing w:val="-6"/>
        </w:rPr>
        <w:t>折现率下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-6"/>
        </w:rPr>
        <w:t>NPV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-6"/>
        </w:rPr>
        <w:t>为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6"/>
        </w:rPr>
        <w:t>6165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-6"/>
        </w:rPr>
        <w:t>元，</w:t>
      </w:r>
      <w:r>
        <w:rPr/>
        <w:t xml:space="preserve"> </w:t>
      </w:r>
      <w:r>
        <w:rPr>
          <w:rFonts w:ascii="Calibri" w:hAnsi="Calibri" w:eastAsia="Calibri" w:cs="Calibri"/>
        </w:rPr>
        <w:t>IRR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7"/>
        </w:rPr>
        <w:t>最终测算结果为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7"/>
        </w:rPr>
        <w:t>58%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7"/>
        </w:rPr>
        <w:t>。</w:t>
      </w:r>
      <w:r>
        <w:rPr>
          <w:rFonts w:ascii="Calibri" w:hAnsi="Calibri" w:eastAsia="Calibri" w:cs="Calibri"/>
        </w:rPr>
        <w:t>NVP</w:t>
      </w:r>
      <w:r>
        <w:rPr>
          <w:rFonts w:ascii="Calibri" w:hAnsi="Calibri" w:eastAsia="Calibri" w:cs="Calibri"/>
          <w:spacing w:val="44"/>
          <w:w w:val="101"/>
        </w:rPr>
        <w:t xml:space="preserve"> </w:t>
      </w:r>
      <w:r>
        <w:rPr>
          <w:spacing w:val="7"/>
        </w:rPr>
        <w:t>大于</w:t>
      </w:r>
      <w:r>
        <w:rPr>
          <w:spacing w:val="-60"/>
        </w:rPr>
        <w:t xml:space="preserve"> </w:t>
      </w:r>
      <w:r>
        <w:rPr>
          <w:rFonts w:ascii="Calibri" w:hAnsi="Calibri" w:eastAsia="Calibri" w:cs="Calibri"/>
          <w:spacing w:val="7"/>
        </w:rPr>
        <w:t>0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7"/>
        </w:rPr>
        <w:t>表明该项目在折</w:t>
      </w:r>
      <w:r>
        <w:rPr>
          <w:spacing w:val="6"/>
        </w:rPr>
        <w:t>现率</w:t>
      </w:r>
      <w:r>
        <w:rPr>
          <w:spacing w:val="-4"/>
        </w:rPr>
        <w:t>下具有投资价值，</w:t>
      </w:r>
      <w:r>
        <w:rPr>
          <w:rFonts w:ascii="Calibri" w:hAnsi="Calibri" w:eastAsia="Calibri" w:cs="Calibri"/>
          <w:spacing w:val="-4"/>
        </w:rPr>
        <w:t>IRR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-4"/>
        </w:rPr>
        <w:t>高于行业平均报酬率（通常为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4"/>
        </w:rPr>
        <w:t>1</w:t>
      </w:r>
      <w:r>
        <w:rPr>
          <w:rFonts w:ascii="Calibri" w:hAnsi="Calibri" w:eastAsia="Calibri" w:cs="Calibri"/>
          <w:spacing w:val="-5"/>
        </w:rPr>
        <w:t>8-25%</w:t>
      </w:r>
      <w:r>
        <w:rPr>
          <w:spacing w:val="-80"/>
          <w:w w:val="92"/>
        </w:rPr>
        <w:t>），</w:t>
      </w:r>
      <w:r>
        <w:rPr>
          <w:spacing w:val="21"/>
        </w:rPr>
        <w:t>说明项目具备较好的盈利能力和投资吸引力以及强抗风险</w:t>
      </w:r>
      <w:r>
        <w:rPr>
          <w:spacing w:val="7"/>
        </w:rPr>
        <w:t>能力。测算数据如下：</w:t>
      </w:r>
    </w:p>
    <w:p>
      <w:pPr>
        <w:ind w:firstLine="14"/>
        <w:spacing w:before="11" w:line="4059" w:lineRule="exact"/>
        <w:rPr/>
      </w:pPr>
      <w:r>
        <w:rPr>
          <w:position w:val="-81"/>
        </w:rPr>
        <w:drawing>
          <wp:inline distT="0" distB="0" distL="0" distR="0">
            <wp:extent cx="5273040" cy="257708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40"/>
        <w:spacing w:before="313" w:line="222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图</w:t>
      </w:r>
      <w:r>
        <w:rPr>
          <w:sz w:val="30"/>
          <w:szCs w:val="30"/>
          <w:spacing w:val="-66"/>
        </w:rPr>
        <w:t xml:space="preserve"> </w:t>
      </w:r>
      <w:r>
        <w:rPr>
          <w:sz w:val="30"/>
          <w:szCs w:val="30"/>
          <w:spacing w:val="-9"/>
        </w:rPr>
        <w:t>44</w:t>
      </w:r>
      <w:r>
        <w:rPr>
          <w:sz w:val="30"/>
          <w:szCs w:val="30"/>
          <w:spacing w:val="-53"/>
        </w:rPr>
        <w:t xml:space="preserve"> </w:t>
      </w:r>
      <w:r>
        <w:rPr>
          <w:sz w:val="30"/>
          <w:szCs w:val="30"/>
          <w:spacing w:val="-9"/>
        </w:rPr>
        <w:t>净现值测算表</w:t>
      </w:r>
    </w:p>
    <w:p>
      <w:pPr>
        <w:pStyle w:val="BodyText"/>
        <w:ind w:left="680"/>
        <w:spacing w:before="338" w:line="226" w:lineRule="auto"/>
        <w:outlineLvl w:val="2"/>
        <w:rPr/>
      </w:pPr>
      <w:bookmarkStart w:name="bookmark91" w:id="111"/>
      <w:bookmarkEnd w:id="111"/>
      <w:r>
        <w:rPr>
          <w:b/>
          <w:bCs/>
          <w:spacing w:val="4"/>
        </w:rPr>
        <w:t>（二）敏感性分析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5" w:right="5" w:firstLine="652"/>
        <w:spacing w:before="101" w:line="310" w:lineRule="auto"/>
        <w:jc w:val="both"/>
        <w:rPr/>
      </w:pPr>
      <w:r>
        <w:rPr>
          <w:spacing w:val="8"/>
        </w:rPr>
        <w:t>为评估项目对关键变量波动的抗风险能力，选取</w:t>
      </w:r>
      <w:r>
        <w:rPr>
          <w:spacing w:val="7"/>
        </w:rPr>
        <w:t>硬件销</w:t>
      </w:r>
      <w:r>
        <w:rPr>
          <w:spacing w:val="10"/>
        </w:rPr>
        <w:t>售单价、软件订阅成本率、政府补贴收入作为敏感性因子，</w:t>
      </w:r>
      <w:r>
        <w:rPr>
          <w:spacing w:val="5"/>
        </w:rPr>
        <w:t>测算其</w:t>
      </w:r>
      <w:r>
        <w:rPr>
          <w:rFonts w:ascii="Calibri" w:hAnsi="Calibri" w:eastAsia="Calibri" w:cs="Calibri"/>
          <w:spacing w:val="5"/>
        </w:rPr>
        <w:t>±10%</w:t>
      </w:r>
      <w:r>
        <w:rPr>
          <w:spacing w:val="5"/>
        </w:rPr>
        <w:t>变动对内涵报酬率（</w:t>
      </w:r>
      <w:r>
        <w:rPr>
          <w:rFonts w:ascii="Calibri" w:hAnsi="Calibri" w:eastAsia="Calibri" w:cs="Calibri"/>
        </w:rPr>
        <w:t>IRR</w:t>
      </w:r>
      <w:r>
        <w:rPr>
          <w:spacing w:val="5"/>
        </w:rPr>
        <w:t>）的影响，结果</w:t>
      </w:r>
      <w:r>
        <w:rPr>
          <w:spacing w:val="4"/>
        </w:rPr>
        <w:t>如下图：</w:t>
      </w:r>
    </w:p>
    <w:p>
      <w:pPr>
        <w:spacing w:line="310" w:lineRule="auto"/>
        <w:sectPr>
          <w:footerReference w:type="default" r:id="rId149"/>
          <w:pgSz w:w="11906" w:h="16838"/>
          <w:pgMar w:top="1420" w:right="1711" w:bottom="1207" w:left="1785" w:header="929" w:footer="1042" w:gutter="0"/>
        </w:sectPr>
        <w:rPr/>
      </w:pPr>
    </w:p>
    <w:p>
      <w:pPr>
        <w:ind w:firstLine="14"/>
        <w:spacing w:before="36" w:line="2764" w:lineRule="exact"/>
        <w:rPr/>
      </w:pPr>
      <w:r>
        <w:rPr>
          <w:position w:val="-55"/>
        </w:rPr>
        <w:drawing>
          <wp:inline distT="0" distB="0" distL="0" distR="0">
            <wp:extent cx="5634228" cy="175564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4228" cy="17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92"/>
        <w:spacing w:before="184" w:line="222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图</w:t>
      </w:r>
      <w:r>
        <w:rPr>
          <w:sz w:val="30"/>
          <w:szCs w:val="30"/>
          <w:spacing w:val="-65"/>
        </w:rPr>
        <w:t xml:space="preserve"> </w:t>
      </w:r>
      <w:r>
        <w:rPr>
          <w:sz w:val="30"/>
          <w:szCs w:val="30"/>
          <w:spacing w:val="-14"/>
        </w:rPr>
        <w:t>45</w:t>
      </w:r>
      <w:r>
        <w:rPr>
          <w:sz w:val="30"/>
          <w:szCs w:val="30"/>
          <w:spacing w:val="-53"/>
        </w:rPr>
        <w:t xml:space="preserve"> </w:t>
      </w:r>
      <w:r>
        <w:rPr>
          <w:sz w:val="30"/>
          <w:szCs w:val="30"/>
          <w:spacing w:val="-14"/>
        </w:rPr>
        <w:t>分析表</w:t>
      </w:r>
    </w:p>
    <w:p>
      <w:pPr>
        <w:pStyle w:val="BodyText"/>
        <w:ind w:left="29" w:right="1178" w:firstLine="652"/>
        <w:spacing w:before="146" w:line="314" w:lineRule="auto"/>
        <w:jc w:val="both"/>
        <w:rPr/>
      </w:pPr>
      <w:r>
        <w:rPr>
          <w:spacing w:val="8"/>
        </w:rPr>
        <w:t>结论：核心变量波动</w:t>
      </w:r>
      <w:r>
        <w:rPr>
          <w:spacing w:val="-31"/>
        </w:rPr>
        <w:t xml:space="preserve"> </w:t>
      </w:r>
      <w:r>
        <w:rPr>
          <w:rFonts w:ascii="Calibri" w:hAnsi="Calibri" w:eastAsia="Calibri" w:cs="Calibri"/>
          <w:spacing w:val="8"/>
        </w:rPr>
        <w:t>10%</w:t>
      </w:r>
      <w:r>
        <w:rPr>
          <w:spacing w:val="8"/>
        </w:rPr>
        <w:t>时，</w:t>
      </w:r>
      <w:r>
        <w:rPr>
          <w:rFonts w:ascii="Calibri" w:hAnsi="Calibri" w:eastAsia="Calibri" w:cs="Calibri"/>
        </w:rPr>
        <w:t>IRR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8"/>
        </w:rPr>
        <w:t>仍维持在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8"/>
        </w:rPr>
        <w:t>50%</w:t>
      </w:r>
      <w:r>
        <w:rPr>
          <w:spacing w:val="8"/>
        </w:rPr>
        <w:t>以上，</w:t>
      </w:r>
      <w:r>
        <w:rPr>
          <w:spacing w:val="18"/>
        </w:rPr>
        <w:t>项目抗风险能力显著高于行业平均水平（</w:t>
      </w:r>
      <w:r>
        <w:rPr>
          <w:rFonts w:ascii="Calibri" w:hAnsi="Calibri" w:eastAsia="Calibri" w:cs="Calibri"/>
        </w:rPr>
        <w:t>IRR</w:t>
      </w:r>
      <w:r>
        <w:rPr>
          <w:rFonts w:ascii="Calibri" w:hAnsi="Calibri" w:eastAsia="Calibri" w:cs="Calibri"/>
          <w:spacing w:val="46"/>
          <w:w w:val="101"/>
        </w:rPr>
        <w:t xml:space="preserve"> </w:t>
      </w:r>
      <w:r>
        <w:rPr>
          <w:spacing w:val="18"/>
        </w:rPr>
        <w:t>敏感度系数&lt;</w:t>
      </w:r>
      <w:r>
        <w:rPr/>
        <w:t xml:space="preserve"> </w:t>
      </w:r>
      <w:r>
        <w:rPr>
          <w:rFonts w:ascii="Calibri" w:hAnsi="Calibri" w:eastAsia="Calibri" w:cs="Calibri"/>
          <w:spacing w:val="-4"/>
        </w:rPr>
        <w:t>5</w:t>
      </w:r>
      <w:r>
        <w:rPr>
          <w:spacing w:val="-4"/>
        </w:rPr>
        <w:t>）。</w:t>
      </w:r>
    </w:p>
    <w:p>
      <w:pPr>
        <w:pStyle w:val="BodyText"/>
        <w:ind w:left="680"/>
        <w:spacing w:before="173" w:line="227" w:lineRule="auto"/>
        <w:outlineLvl w:val="2"/>
        <w:rPr/>
      </w:pPr>
      <w:bookmarkStart w:name="bookmark92" w:id="112"/>
      <w:bookmarkEnd w:id="112"/>
      <w:r>
        <w:rPr>
          <w:b/>
          <w:bCs/>
          <w:spacing w:val="5"/>
        </w:rPr>
        <w:t>（三）投入与产出比分析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5" w:right="1137" w:firstLine="646"/>
        <w:spacing w:before="101" w:line="310" w:lineRule="auto"/>
        <w:jc w:val="both"/>
        <w:rPr/>
      </w:pPr>
      <w:r>
        <w:rPr>
          <w:rFonts w:ascii="Calibri" w:hAnsi="Calibri" w:eastAsia="Calibri" w:cs="Calibri"/>
          <w:spacing w:val="5"/>
        </w:rPr>
        <w:t>1.</w:t>
      </w:r>
      <w:r>
        <w:rPr>
          <w:spacing w:val="5"/>
        </w:rPr>
        <w:t>投入产出比分析：投入产出比（</w:t>
      </w:r>
      <w:r>
        <w:rPr>
          <w:rFonts w:ascii="Calibri" w:hAnsi="Calibri" w:eastAsia="Calibri" w:cs="Calibri"/>
        </w:rPr>
        <w:t>ROI</w:t>
      </w:r>
      <w:r>
        <w:rPr>
          <w:spacing w:val="5"/>
        </w:rPr>
        <w:t>）是衡量项目投资</w:t>
      </w:r>
      <w:r>
        <w:rPr>
          <w:spacing w:val="8"/>
        </w:rPr>
        <w:t>效率的核心指标，通过计算项目总产出与总投入的比值，反</w:t>
      </w:r>
      <w:r>
        <w:rPr>
          <w:spacing w:val="8"/>
        </w:rPr>
        <w:t>映单位投资所创造的经济效益。结合项目资金投入与收入预</w:t>
      </w:r>
      <w:r>
        <w:rPr>
          <w:spacing w:val="7"/>
        </w:rPr>
        <w:t>测数据，具体分析如下。</w:t>
      </w:r>
    </w:p>
    <w:p>
      <w:pPr>
        <w:pStyle w:val="BodyText"/>
        <w:ind w:left="37" w:right="1181" w:firstLine="651"/>
        <w:spacing w:before="3" w:line="308" w:lineRule="auto"/>
        <w:rPr/>
      </w:pPr>
      <w:r>
        <w:rPr>
          <w:spacing w:val="6"/>
        </w:rPr>
        <w:t>总投入：包括初始创办人集资、研发投入、市场推广、</w:t>
      </w:r>
      <w:r>
        <w:rPr>
          <w:spacing w:val="8"/>
        </w:rPr>
        <w:t>运营资金及外部融资等实际支出（扣除政府补贴等）。</w:t>
      </w:r>
    </w:p>
    <w:p>
      <w:pPr>
        <w:pStyle w:val="BodyText"/>
        <w:ind w:left="46" w:right="1140" w:firstLine="643"/>
        <w:spacing w:before="3" w:line="309" w:lineRule="auto"/>
        <w:rPr/>
      </w:pPr>
      <w:r>
        <w:rPr>
          <w:spacing w:val="8"/>
        </w:rPr>
        <w:t>总产出：项目周期内硬件销售、软件订阅、</w:t>
      </w:r>
      <w:r>
        <w:rPr>
          <w:spacing w:val="7"/>
        </w:rPr>
        <w:t>定制化服务</w:t>
      </w:r>
      <w:r>
        <w:rPr>
          <w:spacing w:val="7"/>
        </w:rPr>
        <w:t>等主营业务收入及政府补贴收入总和。</w:t>
      </w:r>
    </w:p>
    <w:p>
      <w:pPr>
        <w:pStyle w:val="BodyText"/>
        <w:ind w:left="672"/>
        <w:spacing w:line="227" w:lineRule="auto"/>
        <w:rPr/>
      </w:pPr>
      <w:r>
        <w:rPr>
          <w:rFonts w:ascii="Calibri" w:hAnsi="Calibri" w:eastAsia="Calibri" w:cs="Calibri"/>
          <w:spacing w:val="7"/>
        </w:rPr>
        <w:t>2.</w:t>
      </w:r>
      <w:r>
        <w:rPr>
          <w:spacing w:val="7"/>
        </w:rPr>
        <w:t>分年度投入产出比测算</w:t>
      </w:r>
    </w:p>
    <w:p>
      <w:pPr>
        <w:ind w:firstLine="14"/>
        <w:spacing w:before="96" w:line="2292" w:lineRule="exact"/>
        <w:rPr/>
      </w:pPr>
      <w:r>
        <w:rPr>
          <w:position w:val="-45"/>
        </w:rPr>
        <w:drawing>
          <wp:inline distT="0" distB="0" distL="0" distR="0">
            <wp:extent cx="5996940" cy="145542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69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02"/>
        <w:spacing w:before="264" w:line="222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5"/>
        </w:rPr>
        <w:t>46</w:t>
      </w:r>
      <w:r>
        <w:rPr>
          <w:sz w:val="30"/>
          <w:szCs w:val="30"/>
          <w:spacing w:val="-5"/>
        </w:rPr>
        <w:t xml:space="preserve"> </w:t>
      </w:r>
      <w:r>
        <w:rPr>
          <w:sz w:val="30"/>
          <w:szCs w:val="30"/>
          <w:spacing w:val="-5"/>
        </w:rPr>
        <w:t>分年度投入产出比测算</w:t>
      </w:r>
    </w:p>
    <w:p>
      <w:pPr>
        <w:spacing w:line="222" w:lineRule="auto"/>
        <w:sectPr>
          <w:headerReference w:type="default" r:id="rId151"/>
          <w:footerReference w:type="default" r:id="rId152"/>
          <w:pgSz w:w="11906" w:h="16838"/>
          <w:pgMar w:top="1420" w:right="661" w:bottom="1207" w:left="1785" w:header="929" w:footer="1042" w:gutter="0"/>
        </w:sectPr>
        <w:rPr>
          <w:sz w:val="30"/>
          <w:szCs w:val="30"/>
        </w:rPr>
      </w:pPr>
    </w:p>
    <w:p>
      <w:pPr>
        <w:pStyle w:val="BodyText"/>
        <w:ind w:left="29" w:right="90" w:firstLine="654"/>
        <w:spacing w:before="159" w:line="310" w:lineRule="auto"/>
        <w:jc w:val="both"/>
        <w:rPr/>
      </w:pPr>
      <w:r>
        <w:rPr>
          <w:spacing w:val="12"/>
        </w:rPr>
        <w:t>全周期投入产出比：累计自有资金投入共计</w:t>
      </w:r>
      <w:r>
        <w:rPr>
          <w:spacing w:val="-49"/>
        </w:rPr>
        <w:t xml:space="preserve"> </w:t>
      </w:r>
      <w:r>
        <w:rPr>
          <w:spacing w:val="12"/>
        </w:rPr>
        <w:t>60</w:t>
      </w:r>
      <w:r>
        <w:rPr>
          <w:spacing w:val="-46"/>
        </w:rPr>
        <w:t xml:space="preserve"> </w:t>
      </w:r>
      <w:r>
        <w:rPr>
          <w:spacing w:val="12"/>
        </w:rPr>
        <w:t>万元，</w:t>
      </w:r>
      <w:r>
        <w:rPr>
          <w:spacing w:val="4"/>
        </w:rPr>
        <w:t>其中包含创办人集资</w:t>
      </w:r>
      <w:r>
        <w:rPr>
          <w:spacing w:val="-31"/>
        </w:rPr>
        <w:t xml:space="preserve"> </w:t>
      </w:r>
      <w:r>
        <w:rPr>
          <w:spacing w:val="4"/>
        </w:rPr>
        <w:t>10</w:t>
      </w:r>
      <w:r>
        <w:rPr>
          <w:spacing w:val="-51"/>
        </w:rPr>
        <w:t xml:space="preserve"> </w:t>
      </w:r>
      <w:r>
        <w:rPr>
          <w:spacing w:val="4"/>
        </w:rPr>
        <w:t>万元及外部融资</w:t>
      </w:r>
      <w:r>
        <w:rPr>
          <w:spacing w:val="-55"/>
        </w:rPr>
        <w:t xml:space="preserve"> </w:t>
      </w:r>
      <w:r>
        <w:rPr>
          <w:spacing w:val="4"/>
        </w:rPr>
        <w:t>50</w:t>
      </w:r>
      <w:r>
        <w:rPr>
          <w:spacing w:val="-54"/>
        </w:rPr>
        <w:t xml:space="preserve"> </w:t>
      </w:r>
      <w:r>
        <w:rPr>
          <w:spacing w:val="4"/>
        </w:rPr>
        <w:t>万元，累计总产</w:t>
      </w:r>
      <w:r>
        <w:rPr>
          <w:spacing w:val="7"/>
        </w:rPr>
        <w:t>出</w:t>
      </w:r>
      <w:r>
        <w:rPr>
          <w:spacing w:val="-31"/>
        </w:rPr>
        <w:t xml:space="preserve"> </w:t>
      </w:r>
      <w:r>
        <w:rPr>
          <w:spacing w:val="7"/>
        </w:rPr>
        <w:t>139.5</w:t>
      </w:r>
      <w:r>
        <w:rPr>
          <w:spacing w:val="-47"/>
        </w:rPr>
        <w:t xml:space="preserve"> </w:t>
      </w:r>
      <w:r>
        <w:rPr>
          <w:spacing w:val="7"/>
        </w:rPr>
        <w:t>万元，全周期</w:t>
      </w:r>
      <w:r>
        <w:rPr>
          <w:spacing w:val="-57"/>
        </w:rPr>
        <w:t xml:space="preserve"> </w:t>
      </w:r>
      <w:r>
        <w:rPr/>
        <w:t>ROI</w:t>
      </w:r>
      <w:r>
        <w:rPr>
          <w:spacing w:val="-37"/>
        </w:rPr>
        <w:t xml:space="preserve"> </w:t>
      </w:r>
      <w:r>
        <w:rPr>
          <w:spacing w:val="7"/>
        </w:rPr>
        <w:t>为</w:t>
      </w:r>
      <w:r>
        <w:rPr>
          <w:spacing w:val="-51"/>
        </w:rPr>
        <w:t xml:space="preserve"> </w:t>
      </w:r>
      <w:r>
        <w:rPr>
          <w:spacing w:val="7"/>
        </w:rPr>
        <w:t>2.33</w:t>
      </w:r>
      <w:r>
        <w:rPr>
          <w:spacing w:val="-44"/>
        </w:rPr>
        <w:t xml:space="preserve"> </w:t>
      </w:r>
      <w:r>
        <w:rPr>
          <w:spacing w:val="7"/>
        </w:rPr>
        <w:t>倍，显著高</w:t>
      </w:r>
      <w:r>
        <w:rPr>
          <w:spacing w:val="6"/>
        </w:rPr>
        <w:t>于农业科技</w:t>
      </w:r>
      <w:r>
        <w:rPr>
          <w:spacing w:val="4"/>
        </w:rPr>
        <w:t>行业平均水平（1.5-2.0</w:t>
      </w:r>
      <w:r>
        <w:rPr>
          <w:spacing w:val="-50"/>
        </w:rPr>
        <w:t xml:space="preserve"> </w:t>
      </w:r>
      <w:r>
        <w:rPr>
          <w:spacing w:val="4"/>
        </w:rPr>
        <w:t>倍</w:t>
      </w:r>
      <w:r>
        <w:rPr>
          <w:spacing w:val="21"/>
        </w:rPr>
        <w:t>），</w:t>
      </w:r>
      <w:r>
        <w:rPr>
          <w:spacing w:val="4"/>
        </w:rPr>
        <w:t>说明项目每投</w:t>
      </w:r>
      <w:r>
        <w:rPr>
          <w:spacing w:val="3"/>
        </w:rPr>
        <w:t>入</w:t>
      </w:r>
      <w:r>
        <w:rPr>
          <w:spacing w:val="-38"/>
        </w:rPr>
        <w:t xml:space="preserve"> </w:t>
      </w:r>
      <w:r>
        <w:rPr>
          <w:spacing w:val="3"/>
        </w:rPr>
        <w:t>1</w:t>
      </w:r>
      <w:r>
        <w:rPr>
          <w:spacing w:val="-48"/>
        </w:rPr>
        <w:t xml:space="preserve"> </w:t>
      </w:r>
      <w:r>
        <w:rPr>
          <w:spacing w:val="3"/>
        </w:rPr>
        <w:t>元可创收</w:t>
      </w:r>
      <w:r>
        <w:rPr>
          <w:spacing w:val="6"/>
        </w:rPr>
        <w:t>2.33</w:t>
      </w:r>
      <w:r>
        <w:rPr>
          <w:spacing w:val="-42"/>
        </w:rPr>
        <w:t xml:space="preserve"> </w:t>
      </w:r>
      <w:r>
        <w:rPr>
          <w:spacing w:val="6"/>
        </w:rPr>
        <w:t>元的收入，投资效益优于行业均值。</w:t>
      </w:r>
    </w:p>
    <w:p>
      <w:pPr>
        <w:pStyle w:val="BodyText"/>
        <w:ind w:left="670"/>
        <w:spacing w:before="63" w:line="228" w:lineRule="auto"/>
        <w:rPr/>
      </w:pPr>
      <w:r>
        <w:rPr>
          <w:rFonts w:ascii="Calibri" w:hAnsi="Calibri" w:eastAsia="Calibri" w:cs="Calibri"/>
          <w:spacing w:val="4"/>
        </w:rPr>
        <w:t>3.</w:t>
      </w:r>
      <w:r>
        <w:rPr>
          <w:rFonts w:ascii="Calibri" w:hAnsi="Calibri" w:eastAsia="Calibri" w:cs="Calibri"/>
          <w:spacing w:val="-37"/>
        </w:rPr>
        <w:t xml:space="preserve"> </w:t>
      </w:r>
      <w:r>
        <w:rPr>
          <w:spacing w:val="4"/>
        </w:rPr>
        <w:t>变动趋势与核心驱动</w:t>
      </w:r>
    </w:p>
    <w:p>
      <w:pPr>
        <w:pStyle w:val="BodyText"/>
        <w:ind w:left="36" w:firstLine="643"/>
        <w:spacing w:before="150" w:line="310" w:lineRule="auto"/>
        <w:rPr/>
      </w:pPr>
      <w:r>
        <w:rPr>
          <w:spacing w:val="-1"/>
        </w:rPr>
        <w:t>前期（2025-2026</w:t>
      </w:r>
      <w:r>
        <w:rPr>
          <w:spacing w:val="-50"/>
        </w:rPr>
        <w:t xml:space="preserve"> </w:t>
      </w:r>
      <w:r>
        <w:rPr>
          <w:spacing w:val="-1"/>
        </w:rPr>
        <w:t>年</w:t>
      </w:r>
      <w:r>
        <w:rPr>
          <w:spacing w:val="-49"/>
        </w:rPr>
        <w:t>）：</w:t>
      </w:r>
      <w:r>
        <w:rPr>
          <w:spacing w:val="-1"/>
        </w:rPr>
        <w:t>ROI&lt;1，因初创研发投入占比高，</w:t>
      </w:r>
      <w:r>
        <w:rPr>
          <w:spacing w:val="7"/>
        </w:rPr>
        <w:t>且市场尚未完全打开，复合科技项目“先投入后</w:t>
      </w:r>
      <w:r>
        <w:rPr>
          <w:spacing w:val="6"/>
        </w:rPr>
        <w:t>产出</w:t>
      </w:r>
      <w:r>
        <w:rPr>
          <w:spacing w:val="-112"/>
        </w:rPr>
        <w:t xml:space="preserve"> </w:t>
      </w:r>
      <w:r>
        <w:rPr>
          <w:spacing w:val="6"/>
        </w:rPr>
        <w:t>”的特</w:t>
      </w:r>
      <w:r>
        <w:rPr>
          <w:spacing w:val="1"/>
        </w:rPr>
        <w:t>征。</w:t>
      </w:r>
      <w:r>
        <w:rPr>
          <w:spacing w:val="-89"/>
        </w:rPr>
        <w:t xml:space="preserve"> </w:t>
      </w:r>
      <w:r>
        <w:rPr>
          <w:spacing w:val="1"/>
        </w:rPr>
        <w:t>中后期（2027-2029</w:t>
      </w:r>
      <w:r>
        <w:rPr>
          <w:spacing w:val="-47"/>
        </w:rPr>
        <w:t xml:space="preserve"> </w:t>
      </w:r>
      <w:r>
        <w:rPr>
          <w:spacing w:val="1"/>
        </w:rPr>
        <w:t>年</w:t>
      </w:r>
      <w:r>
        <w:rPr>
          <w:spacing w:val="11"/>
        </w:rPr>
        <w:t>）：</w:t>
      </w:r>
      <w:r>
        <w:rPr/>
        <w:t>ROI</w:t>
      </w:r>
      <w:r>
        <w:rPr>
          <w:spacing w:val="-49"/>
        </w:rPr>
        <w:t xml:space="preserve"> </w:t>
      </w:r>
      <w:r>
        <w:rPr>
          <w:spacing w:val="1"/>
        </w:rPr>
        <w:t>逐年提升至</w:t>
      </w:r>
      <w:r>
        <w:rPr>
          <w:spacing w:val="-59"/>
        </w:rPr>
        <w:t xml:space="preserve"> </w:t>
      </w:r>
      <w:r>
        <w:rPr>
          <w:spacing w:val="1"/>
        </w:rPr>
        <w:t>0.59</w:t>
      </w:r>
      <w:r>
        <w:rPr>
          <w:spacing w:val="-51"/>
        </w:rPr>
        <w:t xml:space="preserve"> </w:t>
      </w:r>
      <w:r>
        <w:rPr>
          <w:spacing w:val="1"/>
        </w:rPr>
        <w:t>倍，主</w:t>
      </w:r>
      <w:r>
        <w:rPr>
          <w:spacing w:val="8"/>
        </w:rPr>
        <w:t>要的核心驱动因素有（硬件销售规模效应显现、软件订阅服</w:t>
      </w:r>
      <w:r>
        <w:rPr>
          <w:spacing w:val="10"/>
        </w:rPr>
        <w:t>务边际成本趋于0、定制化服务毛利率达到</w:t>
      </w:r>
      <w:r>
        <w:rPr>
          <w:spacing w:val="-56"/>
        </w:rPr>
        <w:t xml:space="preserve"> </w:t>
      </w:r>
      <w:r>
        <w:rPr>
          <w:spacing w:val="10"/>
        </w:rPr>
        <w:t>50</w:t>
      </w:r>
      <w:r>
        <w:rPr>
          <w:spacing w:val="9"/>
        </w:rPr>
        <w:t>%）。</w:t>
      </w:r>
    </w:p>
    <w:p>
      <w:pPr>
        <w:spacing w:line="310" w:lineRule="auto"/>
        <w:sectPr>
          <w:headerReference w:type="default" r:id="rId2"/>
          <w:footerReference w:type="default" r:id="rId155"/>
          <w:pgSz w:w="11906" w:h="16838"/>
          <w:pgMar w:top="1420" w:right="1711" w:bottom="1206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44" w:id="113"/>
      <w:bookmarkEnd w:id="113"/>
      <w:r>
        <w:rPr>
          <w:rFonts w:ascii="SimHei" w:hAnsi="SimHei" w:eastAsia="SimHei" w:cs="SimHei"/>
          <w:sz w:val="31"/>
          <w:szCs w:val="31"/>
          <w:spacing w:val="7"/>
        </w:rPr>
        <w:t>第八章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发展规划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672"/>
        <w:spacing w:before="101" w:line="230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45" w:id="114"/>
      <w:bookmarkEnd w:id="114"/>
      <w:r>
        <w:rPr>
          <w:rFonts w:ascii="KaiTi" w:hAnsi="KaiTi" w:eastAsia="KaiTi" w:cs="KaiTi"/>
          <w:sz w:val="31"/>
          <w:szCs w:val="31"/>
          <w:spacing w:val="5"/>
        </w:rPr>
        <w:t>一、短期规划（1-3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年）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100" w:line="229" w:lineRule="auto"/>
        <w:outlineLvl w:val="2"/>
        <w:rPr/>
      </w:pPr>
      <w:bookmarkStart w:name="bookmark93" w:id="115"/>
      <w:bookmarkEnd w:id="115"/>
      <w:bookmarkStart w:name="bookmark94" w:id="116"/>
      <w:bookmarkEnd w:id="116"/>
      <w:bookmarkStart w:name="bookmark95" w:id="117"/>
      <w:bookmarkEnd w:id="117"/>
      <w:r>
        <w:rPr>
          <w:b/>
          <w:bCs/>
          <w:spacing w:val="-6"/>
        </w:rPr>
        <w:t>（一）</w:t>
      </w:r>
      <w:r>
        <w:rPr>
          <w:spacing w:val="-86"/>
        </w:rPr>
        <w:t xml:space="preserve"> </w:t>
      </w:r>
      <w:r>
        <w:rPr>
          <w:b/>
          <w:bCs/>
          <w:spacing w:val="-6"/>
        </w:rPr>
        <w:t>团队扩张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5" w:right="90" w:firstLine="645"/>
        <w:spacing w:before="101" w:line="357" w:lineRule="auto"/>
        <w:jc w:val="both"/>
        <w:rPr/>
      </w:pPr>
      <w:r>
        <w:rPr>
          <w:spacing w:val="12"/>
        </w:rPr>
        <w:t>人才招聘：新增</w:t>
      </w:r>
      <w:r>
        <w:rPr>
          <w:spacing w:val="-48"/>
        </w:rPr>
        <w:t xml:space="preserve"> </w:t>
      </w:r>
      <w:r>
        <w:rPr>
          <w:spacing w:val="12"/>
        </w:rPr>
        <w:t>20</w:t>
      </w:r>
      <w:r>
        <w:rPr>
          <w:spacing w:val="-45"/>
        </w:rPr>
        <w:t xml:space="preserve"> </w:t>
      </w:r>
      <w:r>
        <w:rPr>
          <w:spacing w:val="12"/>
        </w:rPr>
        <w:t>名团队成员，重点招募农业数据算</w:t>
      </w:r>
      <w:r>
        <w:rPr>
          <w:spacing w:val="8"/>
        </w:rPr>
        <w:t>法专家、跨境运营人才。通过与高校、科研机构合作，吸引</w:t>
      </w:r>
      <w:r>
        <w:rPr>
          <w:spacing w:val="6"/>
        </w:rPr>
        <w:t>优秀毕业生加入，</w:t>
      </w:r>
      <w:r>
        <w:rPr>
          <w:spacing w:val="-90"/>
        </w:rPr>
        <w:t xml:space="preserve"> </w:t>
      </w:r>
      <w:r>
        <w:rPr>
          <w:spacing w:val="6"/>
        </w:rPr>
        <w:t>同时利用行业展会、招聘会等渠道，寻找</w:t>
      </w:r>
      <w:r>
        <w:rPr>
          <w:spacing w:val="7"/>
        </w:rPr>
        <w:t>具有丰富经验的专业人士。</w:t>
      </w:r>
    </w:p>
    <w:p>
      <w:pPr>
        <w:pStyle w:val="BodyText"/>
        <w:ind w:left="35" w:right="90" w:firstLine="645"/>
        <w:spacing w:before="2" w:line="357" w:lineRule="auto"/>
        <w:jc w:val="both"/>
        <w:rPr/>
      </w:pPr>
      <w:r>
        <w:rPr>
          <w:spacing w:val="12"/>
        </w:rPr>
        <w:t>人才培养：建立“导师制+岗位轮换</w:t>
      </w:r>
      <w:r>
        <w:rPr>
          <w:spacing w:val="-93"/>
        </w:rPr>
        <w:t xml:space="preserve"> </w:t>
      </w:r>
      <w:r>
        <w:rPr>
          <w:spacing w:val="12"/>
        </w:rPr>
        <w:t>”人才培养机制，</w:t>
      </w:r>
      <w:r>
        <w:rPr>
          <w:spacing w:val="8"/>
        </w:rPr>
        <w:t>为新入职员工配备经验丰富的导师，帮助他们快速适应岗位</w:t>
      </w:r>
      <w:r>
        <w:rPr>
          <w:spacing w:val="8"/>
        </w:rPr>
        <w:t>需求。同时，定期组织内部培训和技术交流活动，提升团队</w:t>
      </w:r>
      <w:r>
        <w:rPr>
          <w:spacing w:val="5"/>
        </w:rPr>
        <w:t>整体技术水平。</w:t>
      </w:r>
    </w:p>
    <w:p>
      <w:pPr>
        <w:pStyle w:val="BodyText"/>
        <w:ind w:left="37" w:firstLine="672"/>
        <w:spacing w:line="357" w:lineRule="auto"/>
        <w:jc w:val="both"/>
        <w:rPr/>
      </w:pPr>
      <w:r>
        <w:rPr>
          <w:spacing w:val="5"/>
        </w:rPr>
        <w:t>团队协作：通过“双导师制</w:t>
      </w:r>
      <w:r>
        <w:rPr>
          <w:spacing w:val="-112"/>
        </w:rPr>
        <w:t xml:space="preserve"> </w:t>
      </w:r>
      <w:r>
        <w:rPr>
          <w:spacing w:val="5"/>
        </w:rPr>
        <w:t>”（业务导师+</w:t>
      </w:r>
      <w:r>
        <w:rPr>
          <w:spacing w:val="4"/>
        </w:rPr>
        <w:t>技术导师</w:t>
      </w:r>
      <w:r>
        <w:rPr>
          <w:spacing w:val="-26"/>
        </w:rPr>
        <w:t>），</w:t>
      </w:r>
      <w:r>
        <w:rPr>
          <w:spacing w:val="8"/>
        </w:rPr>
        <w:t>为新员工提供全方位指导，确保他们能够快速融入团队并发</w:t>
      </w:r>
      <w:r>
        <w:rPr>
          <w:spacing w:val="8"/>
        </w:rPr>
        <w:t>挥价值。同时，建立跨部门协作机制，加强团队成员之间的</w:t>
      </w:r>
      <w:r>
        <w:rPr>
          <w:spacing w:val="7"/>
        </w:rPr>
        <w:t>沟通与协作，提高工作效率。</w:t>
      </w:r>
    </w:p>
    <w:p>
      <w:pPr>
        <w:pStyle w:val="BodyText"/>
        <w:ind w:left="680"/>
        <w:spacing w:before="133" w:line="229" w:lineRule="auto"/>
        <w:outlineLvl w:val="2"/>
        <w:rPr/>
      </w:pPr>
      <w:bookmarkStart w:name="bookmark96" w:id="118"/>
      <w:bookmarkEnd w:id="118"/>
      <w:r>
        <w:rPr>
          <w:b/>
          <w:bCs/>
          <w:spacing w:val="3"/>
        </w:rPr>
        <w:t>（二）财务规划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4" w:right="90" w:firstLine="658"/>
        <w:spacing w:before="101" w:line="357" w:lineRule="auto"/>
        <w:jc w:val="both"/>
        <w:rPr/>
      </w:pPr>
      <w:r>
        <w:rPr>
          <w:spacing w:val="10"/>
        </w:rPr>
        <w:t>资金筹集：完成</w:t>
      </w:r>
      <w:r>
        <w:rPr>
          <w:spacing w:val="-54"/>
        </w:rPr>
        <w:t xml:space="preserve"> </w:t>
      </w:r>
      <w:r>
        <w:rPr/>
        <w:t>Pre</w:t>
      </w:r>
      <w:r>
        <w:rPr>
          <w:spacing w:val="10"/>
        </w:rPr>
        <w:t>-A</w:t>
      </w:r>
      <w:r>
        <w:rPr>
          <w:spacing w:val="-50"/>
        </w:rPr>
        <w:t xml:space="preserve"> </w:t>
      </w:r>
      <w:r>
        <w:rPr>
          <w:spacing w:val="10"/>
        </w:rPr>
        <w:t>轮融资</w:t>
      </w:r>
      <w:r>
        <w:rPr>
          <w:spacing w:val="-51"/>
        </w:rPr>
        <w:t xml:space="preserve"> </w:t>
      </w:r>
      <w:r>
        <w:rPr>
          <w:spacing w:val="10"/>
        </w:rPr>
        <w:t>20</w:t>
      </w:r>
      <w:r>
        <w:rPr>
          <w:spacing w:val="-46"/>
        </w:rPr>
        <w:t xml:space="preserve"> </w:t>
      </w:r>
      <w:r>
        <w:rPr>
          <w:spacing w:val="10"/>
        </w:rPr>
        <w:t>万元，通过与投资机</w:t>
      </w:r>
      <w:r>
        <w:rPr>
          <w:spacing w:val="8"/>
        </w:rPr>
        <w:t>构、政府引导基金等合作，确保资金来源稳定。同时，积极</w:t>
      </w:r>
      <w:r>
        <w:rPr>
          <w:spacing w:val="8"/>
        </w:rPr>
        <w:t>争取政府补贴和优惠政策，降低融资成本。</w:t>
      </w:r>
    </w:p>
    <w:p>
      <w:pPr>
        <w:pStyle w:val="BodyText"/>
        <w:ind w:left="681"/>
        <w:spacing w:line="227" w:lineRule="auto"/>
        <w:rPr/>
      </w:pPr>
      <w:r>
        <w:rPr>
          <w:spacing w:val="14"/>
        </w:rPr>
        <w:t>成本控制：控制研发成本占比≤50%，通过优化供应链</w:t>
      </w:r>
    </w:p>
    <w:p>
      <w:pPr>
        <w:spacing w:line="227" w:lineRule="auto"/>
        <w:sectPr>
          <w:footerReference w:type="default" r:id="rId156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40" w:right="251" w:firstLine="12"/>
        <w:spacing w:before="227" w:line="357" w:lineRule="auto"/>
        <w:jc w:val="both"/>
        <w:rPr/>
      </w:pPr>
      <w:r>
        <w:rPr>
          <w:spacing w:val="5"/>
        </w:rPr>
        <w:t>管理、合理规划研发项目等方式，降低研发成本。</w:t>
      </w:r>
      <w:r>
        <w:rPr>
          <w:spacing w:val="-81"/>
        </w:rPr>
        <w:t xml:space="preserve"> </w:t>
      </w:r>
      <w:r>
        <w:rPr>
          <w:spacing w:val="5"/>
        </w:rPr>
        <w:t>同时，加</w:t>
      </w:r>
      <w:r>
        <w:rPr>
          <w:spacing w:val="8"/>
        </w:rPr>
        <w:t>强财务管理，提高资金使用效率，确保资金的合理分配和有</w:t>
      </w:r>
      <w:r>
        <w:rPr/>
        <w:t>效利用。</w:t>
      </w:r>
    </w:p>
    <w:p>
      <w:pPr>
        <w:pStyle w:val="BodyText"/>
        <w:ind w:left="36" w:right="160" w:firstLine="657"/>
        <w:spacing w:before="2" w:line="357" w:lineRule="auto"/>
        <w:jc w:val="both"/>
        <w:rPr/>
      </w:pPr>
      <w:r>
        <w:rPr>
          <w:spacing w:val="3"/>
        </w:rPr>
        <w:t>收入增长：试点项目实现单亩服务收费≥80</w:t>
      </w:r>
      <w:r>
        <w:rPr>
          <w:spacing w:val="-45"/>
        </w:rPr>
        <w:t xml:space="preserve"> </w:t>
      </w:r>
      <w:r>
        <w:rPr>
          <w:spacing w:val="3"/>
        </w:rPr>
        <w:t>元，通过与</w:t>
      </w:r>
      <w:r>
        <w:rPr/>
        <w:t>农业合作社、种植大户等建立合作关系，推广禾田智联系统，</w:t>
      </w:r>
      <w:r>
        <w:rPr>
          <w:spacing w:val="7"/>
        </w:rPr>
        <w:t>逐步扩大市场份额，增加收入来源。</w:t>
      </w:r>
    </w:p>
    <w:p>
      <w:pPr>
        <w:pStyle w:val="BodyText"/>
        <w:ind w:left="680"/>
        <w:spacing w:before="131" w:line="228" w:lineRule="auto"/>
        <w:outlineLvl w:val="2"/>
        <w:rPr/>
      </w:pPr>
      <w:bookmarkStart w:name="bookmark97" w:id="119"/>
      <w:bookmarkEnd w:id="119"/>
      <w:r>
        <w:rPr>
          <w:b/>
          <w:bCs/>
          <w:spacing w:val="3"/>
        </w:rPr>
        <w:t>（三）技术发展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6" w:right="248" w:firstLine="640"/>
        <w:spacing w:before="100" w:line="357" w:lineRule="auto"/>
        <w:jc w:val="both"/>
        <w:rPr/>
      </w:pPr>
      <w:r>
        <w:rPr>
          <w:spacing w:val="8"/>
        </w:rPr>
        <w:t>技术研发：持续优化禾田智联系统，提升病虫害识别准</w:t>
      </w:r>
      <w:r>
        <w:rPr>
          <w:spacing w:val="10"/>
        </w:rPr>
        <w:t>确率至95%以上。通过引入多模态特征融合技术、</w:t>
      </w:r>
      <w:r>
        <w:rPr>
          <w:spacing w:val="-48"/>
        </w:rPr>
        <w:t xml:space="preserve"> </w:t>
      </w:r>
      <w:r>
        <w:rPr>
          <w:spacing w:val="10"/>
        </w:rPr>
        <w:t>自适应增</w:t>
      </w:r>
      <w:r>
        <w:rPr>
          <w:spacing w:val="8"/>
        </w:rPr>
        <w:t>强机制等，提高系统在复杂环境下的稳定性和准确性。</w:t>
      </w:r>
    </w:p>
    <w:p>
      <w:pPr>
        <w:pStyle w:val="BodyText"/>
        <w:ind w:left="35" w:firstLine="642"/>
        <w:spacing w:before="6" w:line="326" w:lineRule="auto"/>
        <w:jc w:val="both"/>
        <w:rPr/>
      </w:pPr>
      <w:r>
        <w:rPr>
          <w:spacing w:val="-8"/>
        </w:rPr>
        <w:t>技术合作：与农业大学共建“农田数字孪生</w:t>
      </w:r>
      <w:r>
        <w:rPr>
          <w:spacing w:val="-9"/>
        </w:rPr>
        <w:t>联合实验室</w:t>
      </w:r>
      <w:r>
        <w:rPr>
          <w:spacing w:val="-110"/>
        </w:rPr>
        <w:t xml:space="preserve"> </w:t>
      </w:r>
      <w:r>
        <w:rPr>
          <w:spacing w:val="-9"/>
        </w:rPr>
        <w:t>”，</w:t>
      </w:r>
      <w:r>
        <w:rPr>
          <w:spacing w:val="8"/>
        </w:rPr>
        <w:t>获取国家级试验田数据授权，为技术研发提供丰富的数据支</w:t>
      </w:r>
      <w:r>
        <w:rPr>
          <w:spacing w:val="6"/>
        </w:rPr>
        <w:t>持。</w:t>
      </w:r>
      <w:r>
        <w:rPr>
          <w:spacing w:val="-90"/>
        </w:rPr>
        <w:t xml:space="preserve"> </w:t>
      </w:r>
      <w:r>
        <w:rPr>
          <w:spacing w:val="6"/>
        </w:rPr>
        <w:t>同时，与大型农业平台达成数据共享协议，拓展技术应</w:t>
      </w:r>
      <w:r>
        <w:rPr>
          <w:spacing w:val="2"/>
        </w:rPr>
        <w:t>用场景。</w:t>
      </w:r>
    </w:p>
    <w:p>
      <w:pPr>
        <w:ind w:firstLine="14"/>
        <w:spacing w:line="4368" w:lineRule="exact"/>
        <w:rPr/>
      </w:pPr>
      <w:r>
        <w:rPr>
          <w:position w:val="-87"/>
        </w:rPr>
        <w:drawing>
          <wp:inline distT="0" distB="0" distL="0" distR="0">
            <wp:extent cx="5430012" cy="277368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0012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3"/>
        <w:spacing w:before="168" w:line="229" w:lineRule="auto"/>
        <w:rPr/>
      </w:pPr>
      <w:r>
        <w:rPr>
          <w:spacing w:val="-3"/>
        </w:rPr>
        <w:t>图</w:t>
      </w:r>
      <w:r>
        <w:rPr>
          <w:spacing w:val="-63"/>
        </w:rPr>
        <w:t xml:space="preserve"> </w:t>
      </w:r>
      <w:r>
        <w:rPr>
          <w:spacing w:val="-3"/>
        </w:rPr>
        <w:t>47</w:t>
      </w:r>
      <w:r>
        <w:rPr>
          <w:spacing w:val="-49"/>
        </w:rPr>
        <w:t xml:space="preserve"> </w:t>
      </w:r>
      <w:r>
        <w:rPr>
          <w:spacing w:val="-3"/>
        </w:rPr>
        <w:t>大型试验田</w:t>
      </w:r>
    </w:p>
    <w:p>
      <w:pPr>
        <w:spacing w:line="229" w:lineRule="auto"/>
        <w:sectPr>
          <w:headerReference w:type="default" r:id="rId157"/>
          <w:footerReference w:type="default" r:id="rId158"/>
          <w:pgSz w:w="11906" w:h="16838"/>
          <w:pgMar w:top="1420" w:right="1551" w:bottom="1207" w:left="1785" w:header="929" w:footer="1042" w:gutter="0"/>
        </w:sectPr>
        <w:rPr/>
      </w:pPr>
    </w:p>
    <w:p>
      <w:pPr>
        <w:pStyle w:val="BodyText"/>
        <w:ind w:left="31" w:right="313" w:firstLine="645"/>
        <w:spacing w:before="228" w:line="357" w:lineRule="auto"/>
        <w:jc w:val="both"/>
        <w:rPr/>
      </w:pPr>
      <w:r>
        <w:rPr>
          <w:spacing w:val="8"/>
        </w:rPr>
        <w:t>技术推广：在大产区建立示范基地，接入多台“禾田智</w:t>
      </w:r>
      <w:r>
        <w:rPr>
          <w:spacing w:val="2"/>
        </w:rPr>
        <w:t>联</w:t>
      </w:r>
      <w:r>
        <w:rPr>
          <w:spacing w:val="-26"/>
        </w:rPr>
        <w:t xml:space="preserve"> </w:t>
      </w:r>
      <w:r>
        <w:rPr>
          <w:spacing w:val="2"/>
        </w:rPr>
        <w:t>·农田数孪感知决策系统</w:t>
      </w:r>
      <w:r>
        <w:rPr>
          <w:spacing w:val="-112"/>
        </w:rPr>
        <w:t xml:space="preserve"> </w:t>
      </w:r>
      <w:r>
        <w:rPr>
          <w:spacing w:val="2"/>
        </w:rPr>
        <w:t>”，打造“数据采集-模型决策-</w:t>
      </w:r>
      <w:r>
        <w:rPr>
          <w:spacing w:val="4"/>
        </w:rPr>
        <w:t>精准执行</w:t>
      </w:r>
      <w:r>
        <w:rPr>
          <w:spacing w:val="-98"/>
        </w:rPr>
        <w:t xml:space="preserve"> </w:t>
      </w:r>
      <w:r>
        <w:rPr>
          <w:spacing w:val="4"/>
        </w:rPr>
        <w:t>”闭环。通过实地示范和案例展示，</w:t>
      </w:r>
      <w:r>
        <w:rPr>
          <w:spacing w:val="-89"/>
        </w:rPr>
        <w:t xml:space="preserve"> </w:t>
      </w:r>
      <w:r>
        <w:rPr>
          <w:spacing w:val="4"/>
        </w:rPr>
        <w:t>向用户直观展</w:t>
      </w:r>
      <w:r>
        <w:rPr>
          <w:spacing w:val="8"/>
        </w:rPr>
        <w:t>示系统的功能和优势，提高用户对新技术的接受度。</w:t>
      </w:r>
    </w:p>
    <w:p>
      <w:pPr>
        <w:ind w:left="668"/>
        <w:spacing w:before="205" w:line="230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98" w:id="120"/>
      <w:bookmarkEnd w:id="120"/>
      <w:r>
        <w:rPr>
          <w:rFonts w:ascii="KaiTi" w:hAnsi="KaiTi" w:eastAsia="KaiTi" w:cs="KaiTi"/>
          <w:sz w:val="31"/>
          <w:szCs w:val="31"/>
          <w:spacing w:val="5"/>
        </w:rPr>
        <w:t>二、中期规划（4-9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年）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35" w:right="315" w:firstLine="674"/>
        <w:spacing w:before="101" w:line="319" w:lineRule="auto"/>
        <w:rPr/>
      </w:pPr>
      <w:r>
        <w:rPr>
          <w:spacing w:val="4"/>
        </w:rPr>
        <w:t>团队规模：总人数突破</w:t>
      </w:r>
      <w:r>
        <w:rPr>
          <w:spacing w:val="-38"/>
        </w:rPr>
        <w:t xml:space="preserve"> </w:t>
      </w:r>
      <w:r>
        <w:rPr>
          <w:spacing w:val="4"/>
        </w:rPr>
        <w:t>100</w:t>
      </w:r>
      <w:r>
        <w:rPr>
          <w:spacing w:val="-48"/>
        </w:rPr>
        <w:t xml:space="preserve"> </w:t>
      </w:r>
      <w:r>
        <w:rPr>
          <w:spacing w:val="4"/>
        </w:rPr>
        <w:t>人，设立区域研发中心</w:t>
      </w:r>
      <w:r>
        <w:rPr>
          <w:spacing w:val="3"/>
        </w:rPr>
        <w:t>，构</w:t>
      </w:r>
      <w:r>
        <w:rPr>
          <w:spacing w:val="5"/>
        </w:rPr>
        <w:t>建“本土+区域化</w:t>
      </w:r>
      <w:r>
        <w:rPr>
          <w:spacing w:val="-109"/>
        </w:rPr>
        <w:t xml:space="preserve"> </w:t>
      </w:r>
      <w:r>
        <w:rPr>
          <w:spacing w:val="5"/>
        </w:rPr>
        <w:t>”双引擎人才结构。</w:t>
      </w:r>
    </w:p>
    <w:p>
      <w:pPr>
        <w:pStyle w:val="BodyText"/>
        <w:ind w:left="35" w:right="315" w:firstLine="649"/>
        <w:spacing w:line="262" w:lineRule="auto"/>
        <w:jc w:val="both"/>
        <w:rPr/>
      </w:pPr>
      <w:r>
        <w:rPr>
          <w:spacing w:val="9"/>
        </w:rPr>
        <w:t>市场拓展：覆盖全国</w:t>
      </w:r>
      <w:r>
        <w:rPr>
          <w:spacing w:val="-33"/>
        </w:rPr>
        <w:t xml:space="preserve"> </w:t>
      </w:r>
      <w:r>
        <w:rPr>
          <w:spacing w:val="9"/>
        </w:rPr>
        <w:t>10%主粮产区，拓展“农田碳汇监</w:t>
      </w:r>
      <w:r>
        <w:rPr>
          <w:spacing w:val="8"/>
        </w:rPr>
        <w:t>测</w:t>
      </w:r>
      <w:r>
        <w:rPr>
          <w:spacing w:val="-97"/>
        </w:rPr>
        <w:t xml:space="preserve"> </w:t>
      </w:r>
      <w:r>
        <w:rPr>
          <w:spacing w:val="8"/>
        </w:rPr>
        <w:t>”“智慧灌溉调度</w:t>
      </w:r>
      <w:r>
        <w:rPr>
          <w:spacing w:val="-105"/>
        </w:rPr>
        <w:t xml:space="preserve"> </w:t>
      </w:r>
      <w:r>
        <w:rPr>
          <w:spacing w:val="8"/>
        </w:rPr>
        <w:t>”等高附加值服务，年营收突破</w:t>
      </w:r>
      <w:r>
        <w:rPr>
          <w:spacing w:val="-49"/>
        </w:rPr>
        <w:t xml:space="preserve"> </w:t>
      </w:r>
      <w:r>
        <w:rPr>
          <w:spacing w:val="8"/>
        </w:rPr>
        <w:t>50</w:t>
      </w:r>
      <w:r>
        <w:rPr>
          <w:spacing w:val="-46"/>
        </w:rPr>
        <w:t xml:space="preserve"> </w:t>
      </w:r>
      <w:r>
        <w:rPr>
          <w:spacing w:val="8"/>
        </w:rPr>
        <w:t>万</w:t>
      </w:r>
      <w:r>
        <w:rPr>
          <w:spacing w:val="7"/>
        </w:rPr>
        <w:t>元，实现技术输出至周边省份。</w:t>
      </w:r>
    </w:p>
    <w:p>
      <w:pPr>
        <w:pStyle w:val="BodyText"/>
        <w:ind w:left="36" w:right="315" w:firstLine="642"/>
        <w:spacing w:before="1" w:line="262" w:lineRule="auto"/>
        <w:rPr/>
      </w:pPr>
      <w:r>
        <w:rPr>
          <w:spacing w:val="8"/>
        </w:rPr>
        <w:t>产品优化：持续优化禾田智联系统，提升病虫害识别准</w:t>
      </w:r>
      <w:r>
        <w:rPr>
          <w:spacing w:val="11"/>
        </w:rPr>
        <w:t>确率至98%以上，提高市场竞争优势。</w:t>
      </w:r>
    </w:p>
    <w:p>
      <w:pPr>
        <w:pStyle w:val="BodyText"/>
        <w:ind w:left="40" w:right="313" w:firstLine="644"/>
        <w:spacing w:line="261" w:lineRule="auto"/>
        <w:rPr/>
      </w:pPr>
      <w:r>
        <w:rPr>
          <w:spacing w:val="8"/>
        </w:rPr>
        <w:t>合作拓展：与更多农业科研机构、农资企业建立深度合</w:t>
      </w:r>
      <w:r>
        <w:rPr>
          <w:spacing w:val="7"/>
        </w:rPr>
        <w:t>作关系，共同开展技术研发和市场推广，提升品牌影响力。</w:t>
      </w:r>
    </w:p>
    <w:p>
      <w:pPr>
        <w:ind w:left="662"/>
        <w:spacing w:before="338" w:line="230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99" w:id="121"/>
      <w:bookmarkEnd w:id="121"/>
      <w:r>
        <w:rPr>
          <w:rFonts w:ascii="KaiTi" w:hAnsi="KaiTi" w:eastAsia="KaiTi" w:cs="KaiTi"/>
          <w:sz w:val="31"/>
          <w:szCs w:val="31"/>
          <w:spacing w:val="6"/>
        </w:rPr>
        <w:t>三、长期规划（10</w:t>
      </w:r>
      <w:r>
        <w:rPr>
          <w:rFonts w:ascii="KaiTi" w:hAnsi="KaiTi" w:eastAsia="KaiTi" w:cs="KaiTi"/>
          <w:sz w:val="31"/>
          <w:szCs w:val="31"/>
          <w:spacing w:val="-52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年以上）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4" w:firstLine="675"/>
        <w:spacing w:before="101" w:line="262" w:lineRule="auto"/>
        <w:tabs>
          <w:tab w:val="left" w:pos="8632"/>
        </w:tabs>
        <w:jc w:val="both"/>
        <w:rPr/>
      </w:pPr>
      <w:r>
        <w:rPr>
          <w:spacing w:val="8"/>
        </w:rPr>
        <w:t>团队规模：总人数突破200</w:t>
      </w:r>
      <w:r>
        <w:rPr>
          <w:spacing w:val="-33"/>
        </w:rPr>
        <w:t xml:space="preserve"> </w:t>
      </w:r>
      <w:r>
        <w:rPr>
          <w:spacing w:val="8"/>
        </w:rPr>
        <w:t>人，设立海外研发中心（如</w:t>
      </w:r>
      <w:r>
        <w:rPr>
          <w:spacing w:val="12"/>
        </w:rPr>
        <w:t>东南亚、非洲等一些水稻种植大国</w:t>
      </w:r>
      <w:r>
        <w:rPr>
          <w:spacing w:val="20"/>
        </w:rPr>
        <w:t>），</w:t>
      </w:r>
      <w:r>
        <w:rPr>
          <w:spacing w:val="12"/>
        </w:rPr>
        <w:t>构建“本土+国际化</w:t>
      </w:r>
      <w:r>
        <w:rPr>
          <w:spacing w:val="-112"/>
        </w:rPr>
        <w:t xml:space="preserve"> </w:t>
      </w:r>
      <w:r>
        <w:rPr>
          <w:spacing w:val="12"/>
        </w:rPr>
        <w:t>”</w:t>
      </w:r>
      <w:r>
        <w:rPr>
          <w:spacing w:val="6"/>
        </w:rPr>
        <w:t>双引擎人才结构。</w:t>
      </w:r>
    </w:p>
    <w:p>
      <w:pPr>
        <w:pStyle w:val="BodyText"/>
        <w:ind w:left="37" w:right="315" w:firstLine="655"/>
        <w:spacing w:line="262" w:lineRule="auto"/>
        <w:rPr/>
      </w:pPr>
      <w:r>
        <w:rPr>
          <w:spacing w:val="9"/>
        </w:rPr>
        <w:t>管理升级：建立</w:t>
      </w:r>
      <w:r>
        <w:rPr>
          <w:spacing w:val="-33"/>
        </w:rPr>
        <w:t xml:space="preserve"> </w:t>
      </w:r>
      <w:r>
        <w:rPr/>
        <w:t>ISO</w:t>
      </w:r>
      <w:r>
        <w:rPr>
          <w:spacing w:val="9"/>
        </w:rPr>
        <w:t>27001</w:t>
      </w:r>
      <w:r>
        <w:rPr>
          <w:spacing w:val="-47"/>
        </w:rPr>
        <w:t xml:space="preserve"> </w:t>
      </w:r>
      <w:r>
        <w:rPr>
          <w:spacing w:val="9"/>
        </w:rPr>
        <w:t>数据安全体系，推行</w:t>
      </w:r>
      <w:r>
        <w:rPr>
          <w:spacing w:val="-61"/>
        </w:rPr>
        <w:t xml:space="preserve"> </w:t>
      </w:r>
      <w:r>
        <w:rPr/>
        <w:t>ESG</w:t>
      </w:r>
      <w:r>
        <w:rPr>
          <w:spacing w:val="-29"/>
        </w:rPr>
        <w:t xml:space="preserve"> </w:t>
      </w:r>
      <w:r>
        <w:rPr>
          <w:spacing w:val="9"/>
        </w:rPr>
        <w:t>管</w:t>
      </w:r>
      <w:r>
        <w:rPr>
          <w:spacing w:val="6"/>
        </w:rPr>
        <w:t>理，设置“农业科技普惠基金</w:t>
      </w:r>
      <w:r>
        <w:rPr>
          <w:spacing w:val="-111"/>
        </w:rPr>
        <w:t xml:space="preserve"> </w:t>
      </w:r>
      <w:r>
        <w:rPr>
          <w:spacing w:val="6"/>
        </w:rPr>
        <w:t>”反哺小农户。</w:t>
      </w:r>
    </w:p>
    <w:p>
      <w:pPr>
        <w:pStyle w:val="BodyText"/>
        <w:ind w:left="35" w:right="315" w:firstLine="649"/>
        <w:spacing w:before="5" w:line="261" w:lineRule="auto"/>
        <w:jc w:val="both"/>
        <w:rPr/>
      </w:pPr>
      <w:r>
        <w:rPr>
          <w:spacing w:val="14"/>
        </w:rPr>
        <w:t>市场拓展：覆盖全国20%主粮产区，拓展“农田</w:t>
      </w:r>
      <w:r>
        <w:rPr>
          <w:spacing w:val="13"/>
        </w:rPr>
        <w:t>碳汇监</w:t>
      </w:r>
      <w:r>
        <w:rPr>
          <w:spacing w:val="3"/>
        </w:rPr>
        <w:t>测</w:t>
      </w:r>
      <w:r>
        <w:rPr>
          <w:spacing w:val="-113"/>
        </w:rPr>
        <w:t xml:space="preserve"> </w:t>
      </w:r>
      <w:r>
        <w:rPr>
          <w:spacing w:val="3"/>
        </w:rPr>
        <w:t>”“智慧灌溉调度</w:t>
      </w:r>
      <w:r>
        <w:rPr>
          <w:spacing w:val="-112"/>
        </w:rPr>
        <w:t xml:space="preserve"> </w:t>
      </w:r>
      <w:r>
        <w:rPr>
          <w:spacing w:val="3"/>
        </w:rPr>
        <w:t>”等高附加值服务，年</w:t>
      </w:r>
      <w:r>
        <w:rPr>
          <w:spacing w:val="2"/>
        </w:rPr>
        <w:t>营收突破</w:t>
      </w:r>
      <w:r>
        <w:rPr>
          <w:spacing w:val="-38"/>
        </w:rPr>
        <w:t xml:space="preserve"> </w:t>
      </w:r>
      <w:r>
        <w:rPr>
          <w:spacing w:val="2"/>
        </w:rPr>
        <w:t>100</w:t>
      </w:r>
      <w:r>
        <w:rPr>
          <w:spacing w:val="-54"/>
        </w:rPr>
        <w:t xml:space="preserve"> </w:t>
      </w:r>
      <w:r>
        <w:rPr>
          <w:spacing w:val="2"/>
        </w:rPr>
        <w:t>万</w:t>
      </w:r>
      <w:r>
        <w:rPr>
          <w:spacing w:val="5"/>
        </w:rPr>
        <w:t>元，实现技术输出至“一带一路</w:t>
      </w:r>
      <w:r>
        <w:rPr>
          <w:spacing w:val="-99"/>
        </w:rPr>
        <w:t xml:space="preserve"> </w:t>
      </w:r>
      <w:r>
        <w:rPr>
          <w:spacing w:val="5"/>
        </w:rPr>
        <w:t>”国家。</w:t>
      </w:r>
    </w:p>
    <w:p>
      <w:pPr>
        <w:spacing w:line="261" w:lineRule="auto"/>
        <w:sectPr>
          <w:headerReference w:type="default" r:id="rId160"/>
          <w:footerReference w:type="default" r:id="rId161"/>
          <w:pgSz w:w="11906" w:h="16838"/>
          <w:pgMar w:top="1420" w:right="1486" w:bottom="1206" w:left="1785" w:header="929" w:footer="1042" w:gutter="0"/>
        </w:sectPr>
        <w:rPr/>
      </w:pPr>
    </w:p>
    <w:p>
      <w:pPr>
        <w:ind w:firstLine="14"/>
        <w:spacing w:before="38" w:line="4639" w:lineRule="exact"/>
        <w:rPr/>
      </w:pPr>
      <w:r>
        <w:rPr>
          <w:position w:val="-92"/>
        </w:rPr>
        <w:drawing>
          <wp:inline distT="0" distB="0" distL="0" distR="0">
            <wp:extent cx="5268468" cy="294589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8" cy="294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2"/>
        <w:spacing w:before="179" w:line="22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67"/>
        </w:rPr>
        <w:t xml:space="preserve"> </w:t>
      </w:r>
      <w:r>
        <w:rPr>
          <w:sz w:val="30"/>
          <w:szCs w:val="30"/>
          <w:spacing w:val="-10"/>
        </w:rPr>
        <w:t>48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0"/>
        </w:rPr>
        <w:t>未来规划图</w:t>
      </w:r>
    </w:p>
    <w:p>
      <w:pPr>
        <w:spacing w:line="222" w:lineRule="auto"/>
        <w:sectPr>
          <w:headerReference w:type="default" r:id="rId1"/>
          <w:footerReference w:type="default" r:id="rId162"/>
          <w:pgSz w:w="11906" w:h="16838"/>
          <w:pgMar w:top="1420" w:right="1785" w:bottom="1206" w:left="1785" w:header="929" w:footer="1042" w:gutter="0"/>
        </w:sectPr>
        <w:rPr>
          <w:sz w:val="30"/>
          <w:szCs w:val="30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00" w:id="122"/>
      <w:bookmarkEnd w:id="122"/>
      <w:r>
        <w:rPr>
          <w:rFonts w:ascii="SimHei" w:hAnsi="SimHei" w:eastAsia="SimHei" w:cs="SimHei"/>
          <w:sz w:val="31"/>
          <w:szCs w:val="31"/>
          <w:spacing w:val="3"/>
        </w:rPr>
        <w:t>第九章</w:t>
      </w:r>
      <w:r>
        <w:rPr>
          <w:rFonts w:ascii="SimHei" w:hAnsi="SimHei" w:eastAsia="SimHei" w:cs="SimHei"/>
          <w:sz w:val="31"/>
          <w:szCs w:val="31"/>
          <w:spacing w:val="3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"/>
        </w:rPr>
        <w:t>团队介绍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672"/>
        <w:spacing w:before="100" w:line="234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1" w:id="123"/>
      <w:bookmarkEnd w:id="123"/>
      <w:r>
        <w:rPr>
          <w:rFonts w:ascii="KaiTi" w:hAnsi="KaiTi" w:eastAsia="KaiTi" w:cs="KaiTi"/>
          <w:sz w:val="31"/>
          <w:szCs w:val="31"/>
          <w:spacing w:val="-4"/>
        </w:rPr>
        <w:t>一、</w:t>
      </w:r>
      <w:r>
        <w:rPr>
          <w:rFonts w:ascii="KaiTi" w:hAnsi="KaiTi" w:eastAsia="KaiTi" w:cs="KaiTi"/>
          <w:sz w:val="31"/>
          <w:szCs w:val="31"/>
          <w:spacing w:val="-9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团队概述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34" w:right="13" w:firstLine="612"/>
        <w:spacing w:before="101" w:line="372" w:lineRule="auto"/>
        <w:jc w:val="both"/>
        <w:rPr/>
      </w:pPr>
      <w:r>
        <w:rPr>
          <w:spacing w:val="8"/>
        </w:rPr>
        <w:t>“智禾数创</w:t>
      </w:r>
      <w:r>
        <w:rPr>
          <w:spacing w:val="-113"/>
        </w:rPr>
        <w:t xml:space="preserve"> </w:t>
      </w:r>
      <w:r>
        <w:rPr>
          <w:spacing w:val="8"/>
        </w:rPr>
        <w:t>”团队是一个跨学科的创新创业</w:t>
      </w:r>
      <w:r>
        <w:rPr>
          <w:spacing w:val="7"/>
        </w:rPr>
        <w:t>团队，致力</w:t>
      </w:r>
      <w:r>
        <w:rPr>
          <w:spacing w:val="8"/>
        </w:rPr>
        <w:t>于通过智能化技术推动农业现代化发展。团队成员来自计算</w:t>
      </w:r>
      <w:r>
        <w:rPr>
          <w:spacing w:val="8"/>
        </w:rPr>
        <w:t>机科学、农业工程、经济管理等多个领域，具备丰富的技术</w:t>
      </w:r>
      <w:r>
        <w:rPr>
          <w:spacing w:val="8"/>
        </w:rPr>
        <w:t>研发、市场推广和项目管理经验。团队成员具备跨学科创新</w:t>
      </w:r>
      <w:r>
        <w:rPr>
          <w:spacing w:val="9"/>
        </w:rPr>
        <w:t>基因（农业科学</w:t>
      </w:r>
      <w:r>
        <w:rPr>
          <w:rFonts w:ascii="Calibri" w:hAnsi="Calibri" w:eastAsia="Calibri" w:cs="Calibri"/>
          <w:spacing w:val="9"/>
        </w:rPr>
        <w:t>+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9"/>
        </w:rPr>
        <w:t>+</w:t>
      </w:r>
      <w:r>
        <w:rPr>
          <w:spacing w:val="9"/>
        </w:rPr>
        <w:t>数字孪生</w:t>
      </w:r>
      <w:r>
        <w:rPr>
          <w:spacing w:val="30"/>
        </w:rPr>
        <w:t>），</w:t>
      </w:r>
      <w:r>
        <w:rPr>
          <w:spacing w:val="9"/>
        </w:rPr>
        <w:t>依托农科院、农业农村厅</w:t>
      </w:r>
      <w:r>
        <w:rPr>
          <w:spacing w:val="8"/>
        </w:rPr>
        <w:t>等智库形成知识护城河，外部资源网络覆盖全国多个农业产</w:t>
      </w:r>
      <w:r>
        <w:rPr>
          <w:spacing w:val="8"/>
        </w:rPr>
        <w:t>区合作社、多家农机企业。团队以“用数字孪生重构农业生</w:t>
      </w:r>
      <w:r>
        <w:rPr>
          <w:spacing w:val="9"/>
        </w:rPr>
        <w:t>产力</w:t>
      </w:r>
      <w:r>
        <w:rPr>
          <w:spacing w:val="-103"/>
        </w:rPr>
        <w:t xml:space="preserve"> </w:t>
      </w:r>
      <w:r>
        <w:rPr>
          <w:spacing w:val="9"/>
        </w:rPr>
        <w:t>”为使命，建立“技术</w:t>
      </w:r>
      <w:r>
        <w:rPr>
          <w:rFonts w:ascii="Calibri" w:hAnsi="Calibri" w:eastAsia="Calibri" w:cs="Calibri"/>
          <w:spacing w:val="9"/>
        </w:rPr>
        <w:t>-</w:t>
      </w:r>
      <w:r>
        <w:rPr>
          <w:spacing w:val="9"/>
        </w:rPr>
        <w:t>农业</w:t>
      </w:r>
      <w:r>
        <w:rPr>
          <w:rFonts w:ascii="Calibri" w:hAnsi="Calibri" w:eastAsia="Calibri" w:cs="Calibri"/>
          <w:spacing w:val="9"/>
        </w:rPr>
        <w:t>-</w:t>
      </w:r>
      <w:r>
        <w:rPr>
          <w:spacing w:val="9"/>
        </w:rPr>
        <w:t>生态</w:t>
      </w:r>
      <w:r>
        <w:rPr>
          <w:spacing w:val="-105"/>
        </w:rPr>
        <w:t xml:space="preserve"> </w:t>
      </w:r>
      <w:r>
        <w:rPr>
          <w:spacing w:val="9"/>
        </w:rPr>
        <w:t>”三位一体愿景，通</w:t>
      </w:r>
      <w:r>
        <w:rPr>
          <w:spacing w:val="12"/>
        </w:rPr>
        <w:t>过“导师制</w:t>
      </w:r>
      <w:r>
        <w:rPr>
          <w:rFonts w:ascii="Calibri" w:hAnsi="Calibri" w:eastAsia="Calibri" w:cs="Calibri"/>
          <w:spacing w:val="12"/>
        </w:rPr>
        <w:t>+</w:t>
      </w:r>
      <w:r>
        <w:rPr>
          <w:spacing w:val="12"/>
        </w:rPr>
        <w:t>岗位轮换</w:t>
      </w:r>
      <w:r>
        <w:rPr>
          <w:spacing w:val="-87"/>
        </w:rPr>
        <w:t xml:space="preserve"> </w:t>
      </w:r>
      <w:r>
        <w:rPr>
          <w:spacing w:val="12"/>
        </w:rPr>
        <w:t>”人才培养机制，确保团队稳定性和</w:t>
      </w:r>
      <w:r>
        <w:rPr>
          <w:spacing w:val="3"/>
        </w:rPr>
        <w:t>持续发展。</w:t>
      </w:r>
    </w:p>
    <w:p>
      <w:pPr>
        <w:ind w:left="668"/>
        <w:spacing w:before="257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2" w:id="124"/>
      <w:bookmarkEnd w:id="124"/>
      <w:r>
        <w:rPr>
          <w:rFonts w:ascii="KaiTi" w:hAnsi="KaiTi" w:eastAsia="KaiTi" w:cs="KaiTi"/>
          <w:sz w:val="31"/>
          <w:szCs w:val="31"/>
          <w:spacing w:val="7"/>
        </w:rPr>
        <w:t>二、使命愿景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35" w:right="13" w:firstLine="320"/>
        <w:spacing w:before="102" w:line="310" w:lineRule="auto"/>
        <w:jc w:val="both"/>
        <w:rPr/>
      </w:pPr>
      <w:r>
        <w:rPr>
          <w:spacing w:val="8"/>
        </w:rPr>
        <w:t>禾田智联系统以数字孪生、人工智能与物联网技术为核心</w:t>
      </w:r>
      <w:r>
        <w:rPr>
          <w:spacing w:val="8"/>
        </w:rPr>
        <w:t>驱动力，肩负重构农业生产力的使命，全动传统农业向智能</w:t>
      </w:r>
      <w:r>
        <w:rPr>
          <w:spacing w:val="8"/>
        </w:rPr>
        <w:t>化、精准化转型。我们深度挖掘前沿科技与农业场景的融合</w:t>
      </w:r>
      <w:r>
        <w:rPr>
          <w:spacing w:val="8"/>
        </w:rPr>
        <w:t>点，通过构建高精度数字农业模型、部署智能感知网络、开</w:t>
      </w:r>
      <w:r>
        <w:rPr>
          <w:spacing w:val="14"/>
        </w:rPr>
        <w:t>发</w:t>
      </w:r>
      <w:r>
        <w:rPr>
          <w:spacing w:val="-68"/>
        </w:rPr>
        <w:t xml:space="preserve"> </w:t>
      </w:r>
      <w:r>
        <w:rPr/>
        <w:t>AI</w:t>
      </w:r>
      <w:r>
        <w:rPr>
          <w:spacing w:val="-47"/>
        </w:rPr>
        <w:t xml:space="preserve"> </w:t>
      </w:r>
      <w:r>
        <w:rPr>
          <w:spacing w:val="14"/>
        </w:rPr>
        <w:t>决策系统，实现农业生产全流程的实时监测、精准调</w:t>
      </w:r>
      <w:r>
        <w:rPr>
          <w:spacing w:val="5"/>
        </w:rPr>
        <w:t>控与科学管理。</w:t>
      </w:r>
    </w:p>
    <w:p>
      <w:pPr>
        <w:pStyle w:val="BodyText"/>
        <w:ind w:left="37" w:right="16" w:firstLine="328"/>
        <w:spacing w:line="309" w:lineRule="auto"/>
        <w:rPr/>
      </w:pPr>
      <w:r>
        <w:rPr>
          <w:spacing w:val="21"/>
        </w:rPr>
        <w:t>我们志在成为国内领先的农业智能监测与管理解决方案</w:t>
      </w:r>
      <w:r>
        <w:rPr>
          <w:spacing w:val="8"/>
        </w:rPr>
        <w:t>提供商，凭借持续的技术创新，大幅提升农业生产效率，有</w:t>
      </w:r>
    </w:p>
    <w:p>
      <w:pPr>
        <w:spacing w:line="309" w:lineRule="auto"/>
        <w:sectPr>
          <w:footerReference w:type="default" r:id="rId164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5" w:right="269" w:firstLine="5"/>
        <w:spacing w:before="160" w:line="310" w:lineRule="auto"/>
        <w:jc w:val="both"/>
        <w:rPr/>
      </w:pPr>
      <w:r>
        <w:rPr>
          <w:spacing w:val="8"/>
        </w:rPr>
        <w:t>效降低病虫害造成的损失。新农人成为推动农业现代化的重</w:t>
      </w:r>
      <w:r>
        <w:rPr>
          <w:spacing w:val="8"/>
        </w:rPr>
        <w:t>要力量。重点聚焦农业科技、农村创业、乡村治理等领域，</w:t>
      </w:r>
      <w:r>
        <w:rPr>
          <w:spacing w:val="8"/>
        </w:rPr>
        <w:t>为农业农村现代化建设提供人才和智力保障。在守护国家粮</w:t>
      </w:r>
      <w:r>
        <w:rPr>
          <w:spacing w:val="8"/>
        </w:rPr>
        <w:t>食安全的道路上，以科技力量筑牢根基；在乡村振兴的宏伟</w:t>
      </w:r>
      <w:r>
        <w:rPr>
          <w:spacing w:val="8"/>
        </w:rPr>
        <w:t>蓝图中，用智能方案增添动能，让现代农业焕发新活力。</w:t>
      </w:r>
    </w:p>
    <w:p>
      <w:pPr>
        <w:ind w:left="662"/>
        <w:spacing w:before="271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3" w:id="125"/>
      <w:bookmarkEnd w:id="125"/>
      <w:r>
        <w:rPr>
          <w:rFonts w:ascii="KaiTi" w:hAnsi="KaiTi" w:eastAsia="KaiTi" w:cs="KaiTi"/>
          <w:sz w:val="31"/>
          <w:szCs w:val="31"/>
          <w:spacing w:val="-2"/>
        </w:rPr>
        <w:t>三、项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目团队成员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37" w:right="269" w:firstLine="638"/>
        <w:spacing w:before="101" w:line="371" w:lineRule="auto"/>
        <w:jc w:val="both"/>
        <w:rPr/>
      </w:pPr>
      <w:r>
        <w:rPr>
          <w:spacing w:val="8"/>
        </w:rPr>
        <w:t>黄章琦：物联网应用技术专业，担任项目总负责人，具</w:t>
      </w:r>
      <w:r>
        <w:rPr>
          <w:spacing w:val="8"/>
        </w:rPr>
        <w:t>备一定的物联网项目开发经验，牵头制作开发过多个物联网</w:t>
      </w:r>
      <w:r>
        <w:rPr>
          <w:spacing w:val="5"/>
        </w:rPr>
        <w:t>方向项目，</w:t>
      </w:r>
      <w:r>
        <w:rPr>
          <w:spacing w:val="-64"/>
        </w:rPr>
        <w:t xml:space="preserve"> </w:t>
      </w:r>
      <w:r>
        <w:rPr>
          <w:spacing w:val="5"/>
        </w:rPr>
        <w:t>曾获多个技能比赛的奖项，熟悉多种编程语言，</w:t>
      </w:r>
      <w:r>
        <w:rPr>
          <w:spacing w:val="8"/>
        </w:rPr>
        <w:t>负责项目的总体走向和团队分工，同时也负责解决团队的部</w:t>
      </w:r>
      <w:r>
        <w:rPr>
          <w:spacing w:val="5"/>
        </w:rPr>
        <w:t>分技术性问题。</w:t>
      </w:r>
    </w:p>
    <w:p>
      <w:pPr>
        <w:pStyle w:val="BodyText"/>
        <w:ind w:left="34" w:right="272" w:firstLine="649"/>
        <w:spacing w:before="5" w:line="371" w:lineRule="auto"/>
        <w:jc w:val="both"/>
        <w:rPr/>
      </w:pPr>
      <w:r>
        <w:rPr>
          <w:spacing w:val="8"/>
        </w:rPr>
        <w:t>李洁超：计算机网络技术专业，担任研发经理，参加过</w:t>
      </w:r>
      <w:r>
        <w:rPr>
          <w:spacing w:val="8"/>
        </w:rPr>
        <w:t>大学生创新创业项目，善于与团队成员沟通探讨技术问题，</w:t>
      </w:r>
      <w:r>
        <w:rPr>
          <w:spacing w:val="8"/>
        </w:rPr>
        <w:t>动手能力强，负责构建科学合理的企业管理体系，审核各项</w:t>
      </w:r>
      <w:r>
        <w:rPr>
          <w:spacing w:val="3"/>
        </w:rPr>
        <w:t>规章制度。</w:t>
      </w:r>
    </w:p>
    <w:p>
      <w:pPr>
        <w:pStyle w:val="BodyText"/>
        <w:ind w:left="35" w:right="269" w:firstLine="745"/>
        <w:spacing w:before="4" w:line="371" w:lineRule="auto"/>
        <w:jc w:val="both"/>
        <w:rPr/>
      </w:pPr>
      <w:r>
        <w:rPr>
          <w:spacing w:val="4"/>
        </w:rPr>
        <w:t>卜雅婷：计算机网络技术专业，担任技术经理，主要负</w:t>
      </w:r>
      <w:r>
        <w:rPr>
          <w:spacing w:val="8"/>
        </w:rPr>
        <w:t>责评估算法与硬件的田间适用性，推动功能设计贴合实际制</w:t>
      </w:r>
      <w:r>
        <w:rPr>
          <w:spacing w:val="8"/>
        </w:rPr>
        <w:t>定验证标准，设计定价策略联动农药，保险企业构建服务闭</w:t>
      </w:r>
      <w:r>
        <w:rPr>
          <w:spacing w:val="-7"/>
        </w:rPr>
        <w:t>环。</w:t>
      </w:r>
    </w:p>
    <w:p>
      <w:pPr>
        <w:pStyle w:val="BodyText"/>
        <w:ind w:left="35" w:firstLine="643"/>
        <w:spacing w:before="1" w:line="371" w:lineRule="auto"/>
        <w:jc w:val="both"/>
        <w:rPr/>
      </w:pPr>
      <w:r>
        <w:rPr>
          <w:spacing w:val="8"/>
        </w:rPr>
        <w:t>宾万里：计算机网络技术专业，担任技术售后，具备一</w:t>
      </w:r>
      <w:r>
        <w:rPr>
          <w:spacing w:val="8"/>
        </w:rPr>
        <w:t>定的计算机编写语言，有过一定的比赛经验，获得过技能比</w:t>
      </w:r>
      <w:r>
        <w:rPr>
          <w:spacing w:val="7"/>
        </w:rPr>
        <w:t>赛奖项，同时负责项目的开发解决项目开发部分</w:t>
      </w:r>
      <w:r>
        <w:rPr>
          <w:spacing w:val="6"/>
        </w:rPr>
        <w:t>技术性问题。</w:t>
      </w:r>
    </w:p>
    <w:p>
      <w:pPr>
        <w:spacing w:line="371" w:lineRule="auto"/>
        <w:sectPr>
          <w:headerReference w:type="default" r:id="rId165"/>
          <w:footerReference w:type="default" r:id="rId166"/>
          <w:pgSz w:w="11906" w:h="16838"/>
          <w:pgMar w:top="1420" w:right="1530" w:bottom="1206" w:left="1785" w:header="929" w:footer="1042" w:gutter="0"/>
        </w:sectPr>
        <w:rPr/>
      </w:pPr>
    </w:p>
    <w:p>
      <w:pPr>
        <w:pStyle w:val="BodyText"/>
        <w:ind w:left="36" w:right="16" w:firstLine="643"/>
        <w:spacing w:before="174" w:line="371" w:lineRule="auto"/>
        <w:jc w:val="both"/>
        <w:rPr/>
      </w:pPr>
      <w:r>
        <w:rPr>
          <w:spacing w:val="8"/>
        </w:rPr>
        <w:t>张钟艳：计算机网络技术专业，担任市场负责人，主要</w:t>
      </w:r>
      <w:r>
        <w:rPr>
          <w:spacing w:val="8"/>
        </w:rPr>
        <w:t>工作为制定区域性推广策略，组织田间示范活动，对接政府</w:t>
      </w:r>
      <w:r>
        <w:rPr>
          <w:spacing w:val="8"/>
        </w:rPr>
        <w:t>农机站，合作社推动，政策支持与规模化采购。</w:t>
      </w:r>
    </w:p>
    <w:p>
      <w:pPr>
        <w:pStyle w:val="BodyText"/>
        <w:ind w:left="35" w:right="13" w:firstLine="643"/>
        <w:spacing w:before="2" w:line="371" w:lineRule="auto"/>
        <w:jc w:val="both"/>
        <w:rPr/>
      </w:pPr>
      <w:r>
        <w:rPr>
          <w:spacing w:val="8"/>
        </w:rPr>
        <w:t>周彩玉：计算机网络技术专业，担任市场经理。凭借专</w:t>
      </w:r>
      <w:r>
        <w:rPr>
          <w:spacing w:val="8"/>
        </w:rPr>
        <w:t>业技术优势，聚焦项目全流程推进，负责梳理项目需求，规</w:t>
      </w:r>
      <w:r>
        <w:rPr>
          <w:spacing w:val="8"/>
        </w:rPr>
        <w:t>划实施路径，协调团队成员分工协作，依托计算机网络技术</w:t>
      </w:r>
      <w:r>
        <w:rPr>
          <w:spacing w:val="8"/>
        </w:rPr>
        <w:t>背景，保障项目在技术适配、进度把控、质量监管等方面高</w:t>
      </w:r>
      <w:r>
        <w:rPr>
          <w:spacing w:val="7"/>
        </w:rPr>
        <w:t>效运转，推动项目达成预期目标。</w:t>
      </w:r>
    </w:p>
    <w:p>
      <w:pPr>
        <w:pStyle w:val="BodyText"/>
        <w:ind w:left="36" w:right="16" w:firstLine="648"/>
        <w:spacing w:before="1" w:line="372" w:lineRule="auto"/>
        <w:jc w:val="both"/>
        <w:rPr/>
      </w:pPr>
      <w:r>
        <w:rPr>
          <w:spacing w:val="8"/>
        </w:rPr>
        <w:t>蒙美燕：计算机网络技术专业，担任市场调研专员，负</w:t>
      </w:r>
      <w:r>
        <w:rPr>
          <w:spacing w:val="8"/>
        </w:rPr>
        <w:t>责设计并执行市场调研，收集、处理和分析数据，理解市场</w:t>
      </w:r>
      <w:r>
        <w:rPr>
          <w:spacing w:val="8"/>
        </w:rPr>
        <w:t>趋势、客户需求收集反馈信息，评估效果，并据此调整后续</w:t>
      </w:r>
      <w:r>
        <w:rPr>
          <w:spacing w:val="4"/>
        </w:rPr>
        <w:t>的支持策略。</w:t>
      </w:r>
    </w:p>
    <w:p>
      <w:pPr>
        <w:pStyle w:val="BodyText"/>
        <w:ind w:left="34" w:right="16" w:firstLine="643"/>
        <w:spacing w:before="4" w:line="371" w:lineRule="auto"/>
        <w:jc w:val="both"/>
        <w:rPr/>
      </w:pPr>
      <w:r>
        <w:rPr>
          <w:spacing w:val="8"/>
        </w:rPr>
        <w:t>刘永洪：大数据与会计专业，担任财务经理，负责制作</w:t>
      </w:r>
      <w:r>
        <w:rPr>
          <w:spacing w:val="8"/>
        </w:rPr>
        <w:t>相关财务报表，清晰呈现财务状况可视化，运用专业分析方</w:t>
      </w:r>
      <w:r>
        <w:rPr>
          <w:spacing w:val="8"/>
        </w:rPr>
        <w:t>法有效把控成本，规避风险，为团队财务工作稳健运行保驾</w:t>
      </w:r>
      <w:r>
        <w:rPr>
          <w:spacing w:val="-1"/>
        </w:rPr>
        <w:t>护航。</w:t>
      </w:r>
    </w:p>
    <w:p>
      <w:pPr>
        <w:pStyle w:val="BodyText"/>
        <w:ind w:left="38" w:right="16" w:firstLine="640"/>
        <w:spacing w:line="371" w:lineRule="auto"/>
        <w:rPr/>
      </w:pPr>
      <w:r>
        <w:rPr>
          <w:spacing w:val="8"/>
        </w:rPr>
        <w:t>张航：现代农业技术专业，担任销售经理，负责公司的</w:t>
      </w:r>
      <w:r>
        <w:rPr>
          <w:spacing w:val="7"/>
        </w:rPr>
        <w:t>销售业务和市场的观察与拓展工作。</w:t>
      </w:r>
    </w:p>
    <w:p>
      <w:pPr>
        <w:pStyle w:val="BodyText"/>
        <w:ind w:left="46" w:right="16" w:firstLine="630"/>
        <w:spacing w:before="3" w:line="371" w:lineRule="auto"/>
        <w:jc w:val="both"/>
        <w:rPr/>
      </w:pPr>
      <w:r>
        <w:rPr>
          <w:spacing w:val="8"/>
        </w:rPr>
        <w:t>潘汉俊：计算机网络技术专业，担任销售顾问，负责诊</w:t>
      </w:r>
      <w:r>
        <w:rPr>
          <w:spacing w:val="8"/>
        </w:rPr>
        <w:t>断团队协作瓶颈，为组织架构优化提供策略建议，优化跨部</w:t>
      </w:r>
      <w:r>
        <w:rPr>
          <w:spacing w:val="7"/>
        </w:rPr>
        <w:t>门协作流程，提升资源对接效率。</w:t>
      </w:r>
    </w:p>
    <w:p>
      <w:pPr>
        <w:spacing w:line="371" w:lineRule="auto"/>
        <w:sectPr>
          <w:headerReference w:type="default" r:id="rId1"/>
          <w:footerReference w:type="default" r:id="rId167"/>
          <w:pgSz w:w="11906" w:h="16838"/>
          <w:pgMar w:top="1420" w:right="1785" w:bottom="1207" w:left="1785" w:header="929" w:footer="1042" w:gutter="0"/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682"/>
        <w:spacing w:before="101" w:line="230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4" w:id="126"/>
      <w:bookmarkEnd w:id="126"/>
      <w:r>
        <w:rPr>
          <w:rFonts w:ascii="KaiTi" w:hAnsi="KaiTi" w:eastAsia="KaiTi" w:cs="KaiTi"/>
          <w:sz w:val="31"/>
          <w:szCs w:val="31"/>
          <w:spacing w:val="-5"/>
        </w:rPr>
        <w:t>四、</w:t>
      </w:r>
      <w:r>
        <w:rPr>
          <w:rFonts w:ascii="KaiTi" w:hAnsi="KaiTi" w:eastAsia="KaiTi" w:cs="KaiTi"/>
          <w:sz w:val="31"/>
          <w:szCs w:val="31"/>
          <w:spacing w:val="-9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团队架构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ind w:firstLine="117"/>
        <w:spacing w:line="4448" w:lineRule="exact"/>
        <w:rPr/>
      </w:pPr>
      <w:r>
        <w:rPr>
          <w:position w:val="-88"/>
        </w:rPr>
        <w:drawing>
          <wp:inline distT="0" distB="0" distL="0" distR="0">
            <wp:extent cx="5129072" cy="282397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9072" cy="28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23"/>
        <w:spacing w:before="283" w:line="223" w:lineRule="auto"/>
        <w:rPr>
          <w:sz w:val="30"/>
          <w:szCs w:val="30"/>
        </w:rPr>
      </w:pPr>
      <w:r>
        <w:rPr>
          <w:sz w:val="30"/>
          <w:szCs w:val="30"/>
          <w:spacing w:val="-16"/>
        </w:rPr>
        <w:t>图</w:t>
      </w:r>
      <w:r>
        <w:rPr>
          <w:sz w:val="30"/>
          <w:szCs w:val="30"/>
          <w:spacing w:val="-65"/>
        </w:rPr>
        <w:t xml:space="preserve"> </w:t>
      </w:r>
      <w:r>
        <w:rPr>
          <w:sz w:val="30"/>
          <w:szCs w:val="30"/>
          <w:spacing w:val="-16"/>
        </w:rPr>
        <w:t>49</w:t>
      </w:r>
      <w:r>
        <w:rPr>
          <w:sz w:val="30"/>
          <w:szCs w:val="30"/>
          <w:spacing w:val="-25"/>
        </w:rPr>
        <w:t xml:space="preserve"> </w:t>
      </w:r>
      <w:r>
        <w:rPr>
          <w:sz w:val="30"/>
          <w:szCs w:val="30"/>
          <w:spacing w:val="-16"/>
        </w:rPr>
        <w:t>团队架构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69"/>
        <w:spacing w:before="100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5" w:id="127"/>
      <w:bookmarkEnd w:id="127"/>
      <w:r>
        <w:rPr>
          <w:rFonts w:ascii="KaiTi" w:hAnsi="KaiTi" w:eastAsia="KaiTi" w:cs="KaiTi"/>
          <w:sz w:val="31"/>
          <w:szCs w:val="31"/>
          <w:spacing w:val="7"/>
        </w:rPr>
        <w:t>五、专家顾问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firstLine="3767"/>
        <w:spacing w:line="1980" w:lineRule="exact"/>
        <w:rPr/>
      </w:pPr>
      <w:r>
        <w:rPr>
          <w:position w:val="-39"/>
        </w:rPr>
        <w:drawing>
          <wp:inline distT="0" distB="0" distL="0" distR="0">
            <wp:extent cx="899159" cy="125730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15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" w:right="14" w:firstLine="648"/>
        <w:spacing w:before="264" w:line="309" w:lineRule="auto"/>
        <w:rPr/>
      </w:pPr>
      <w:r>
        <w:rPr>
          <w:spacing w:val="8"/>
        </w:rPr>
        <w:t>李勇：博士、特聘副教授、模式识别与智能系统领域，</w:t>
      </w:r>
      <w:r>
        <w:rPr>
          <w:spacing w:val="10"/>
        </w:rPr>
        <w:t>近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10"/>
        </w:rPr>
        <w:t>5</w:t>
      </w:r>
      <w:r>
        <w:rPr>
          <w:rFonts w:ascii="Calibri" w:hAnsi="Calibri" w:eastAsia="Calibri" w:cs="Calibri"/>
          <w:spacing w:val="43"/>
        </w:rPr>
        <w:t xml:space="preserve"> </w:t>
      </w:r>
      <w:r>
        <w:rPr>
          <w:spacing w:val="10"/>
        </w:rPr>
        <w:t>年，主持广西自然科学基等省部级项目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10"/>
        </w:rPr>
        <w:t>8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10"/>
        </w:rPr>
        <w:t>项</w:t>
      </w:r>
      <w:r>
        <w:rPr>
          <w:spacing w:val="9"/>
        </w:rPr>
        <w:t>；发表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</w:rPr>
        <w:t>SCI</w:t>
      </w:r>
      <w:r>
        <w:rPr>
          <w:spacing w:val="4"/>
        </w:rPr>
        <w:t>论文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4"/>
        </w:rPr>
        <w:t>30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4"/>
        </w:rPr>
        <w:t>余篇、</w:t>
      </w:r>
      <w:r>
        <w:rPr>
          <w:spacing w:val="-76"/>
        </w:rPr>
        <w:t xml:space="preserve"> </w:t>
      </w:r>
      <w:r>
        <w:rPr>
          <w:spacing w:val="4"/>
        </w:rPr>
        <w:t>申请专利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4"/>
        </w:rPr>
        <w:t>20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4"/>
        </w:rPr>
        <w:t>余项，登记软著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4"/>
        </w:rPr>
        <w:t>30</w:t>
      </w:r>
      <w:r>
        <w:rPr>
          <w:rFonts w:ascii="Calibri" w:hAnsi="Calibri" w:eastAsia="Calibri" w:cs="Calibri"/>
          <w:spacing w:val="41"/>
          <w:w w:val="101"/>
        </w:rPr>
        <w:t xml:space="preserve"> </w:t>
      </w:r>
      <w:r>
        <w:rPr>
          <w:spacing w:val="4"/>
        </w:rPr>
        <w:t>余</w:t>
      </w:r>
      <w:r>
        <w:rPr>
          <w:spacing w:val="3"/>
        </w:rPr>
        <w:t>项；获国</w:t>
      </w:r>
      <w:r>
        <w:rPr>
          <w:spacing w:val="9"/>
        </w:rPr>
        <w:t>际数字地球学会中国国家委员会颁发的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9"/>
        </w:rPr>
        <w:t>2023  </w:t>
      </w:r>
      <w:r>
        <w:rPr>
          <w:spacing w:val="9"/>
        </w:rPr>
        <w:t>中国激光雷达</w:t>
      </w:r>
      <w:r>
        <w:rPr>
          <w:spacing w:val="9"/>
        </w:rPr>
        <w:t>青年科学家提名奖和中国人工智能学会颁发的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9"/>
        </w:rPr>
        <w:t>2023  </w:t>
      </w:r>
      <w:r>
        <w:rPr>
          <w:spacing w:val="9"/>
        </w:rPr>
        <w:t>中国数</w:t>
      </w:r>
      <w:r>
        <w:rPr>
          <w:spacing w:val="8"/>
        </w:rPr>
        <w:t>字工匠年度人物等奖项，作为负责人获得广西电力行业优秀</w:t>
      </w:r>
    </w:p>
    <w:p>
      <w:pPr>
        <w:spacing w:line="309" w:lineRule="auto"/>
        <w:sectPr>
          <w:footerReference w:type="default" r:id="rId168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5" w:right="13" w:firstLine="5"/>
        <w:spacing w:before="155" w:line="310" w:lineRule="auto"/>
        <w:jc w:val="both"/>
        <w:rPr/>
      </w:pPr>
      <w:r>
        <w:rPr>
          <w:spacing w:val="5"/>
        </w:rPr>
        <w:t>成果奖三等奖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  <w:spacing w:val="5"/>
        </w:rPr>
        <w:t>1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5"/>
        </w:rPr>
        <w:t>项、广西机械工程学会科学技术奖三等奖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5"/>
        </w:rPr>
        <w:t>1</w:t>
      </w:r>
      <w:r>
        <w:rPr>
          <w:spacing w:val="2"/>
        </w:rPr>
        <w:t>项。人才培养成效显著，指导学生获批大创项目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2"/>
        </w:rPr>
        <w:t>30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2"/>
        </w:rPr>
        <w:t>项、</w:t>
      </w:r>
      <w:r>
        <w:rPr>
          <w:rFonts w:ascii="Calibri" w:hAnsi="Calibri" w:eastAsia="Calibri" w:cs="Calibri"/>
          <w:spacing w:val="2"/>
        </w:rPr>
        <w:t>7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2"/>
        </w:rPr>
        <w:t>人</w:t>
      </w:r>
      <w:r>
        <w:rPr>
          <w:spacing w:val="6"/>
        </w:rPr>
        <w:t>被评为校级优秀毕业生；主持省部级以上教改项目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  <w:spacing w:val="6"/>
        </w:rPr>
        <w:t>7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6"/>
        </w:rPr>
        <w:t>项，发</w:t>
      </w:r>
      <w:r>
        <w:rPr>
          <w:spacing w:val="12"/>
        </w:rPr>
        <w:t>表教改论文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  <w:spacing w:val="12"/>
        </w:rPr>
        <w:t>10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12"/>
        </w:rPr>
        <w:t>余篇，指导学生获自制区级以上竞赛奖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12"/>
        </w:rPr>
        <w:t>100</w:t>
      </w:r>
      <w:r>
        <w:rPr>
          <w:spacing w:val="8"/>
        </w:rPr>
        <w:t>余项，其中，获挑战杯大学生课外学术作品大赛全国三等奖</w:t>
      </w: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2"/>
        </w:rPr>
        <w:t>项、挑战杯大学生创新创业大赛铜奖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2"/>
        </w:rPr>
        <w:t>项、互联网</w:t>
      </w:r>
      <w:r>
        <w:rPr>
          <w:rFonts w:ascii="Calibri" w:hAnsi="Calibri" w:eastAsia="Calibri" w:cs="Calibri"/>
          <w:spacing w:val="2"/>
        </w:rPr>
        <w:t>+</w:t>
      </w:r>
      <w:r>
        <w:rPr>
          <w:spacing w:val="2"/>
        </w:rPr>
        <w:t>大学生</w:t>
      </w:r>
      <w:r>
        <w:rPr>
          <w:spacing w:val="5"/>
        </w:rPr>
        <w:t>创新创业大赛全国铜奖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5"/>
        </w:rPr>
        <w:t>1</w:t>
      </w:r>
      <w:r>
        <w:rPr>
          <w:rFonts w:ascii="Calibri" w:hAnsi="Calibri" w:eastAsia="Calibri" w:cs="Calibri"/>
          <w:spacing w:val="40"/>
          <w:w w:val="101"/>
        </w:rPr>
        <w:t xml:space="preserve"> </w:t>
      </w:r>
      <w:r>
        <w:rPr>
          <w:spacing w:val="5"/>
        </w:rPr>
        <w:t>项、</w:t>
      </w:r>
      <w:r>
        <w:rPr>
          <w:spacing w:val="-63"/>
        </w:rPr>
        <w:t xml:space="preserve"> </w:t>
      </w:r>
      <w:r>
        <w:rPr>
          <w:spacing w:val="5"/>
        </w:rPr>
        <w:t>自治区级金奖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5"/>
        </w:rPr>
        <w:t>10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5"/>
        </w:rPr>
        <w:t>余项，获评</w:t>
      </w:r>
      <w:r>
        <w:rPr>
          <w:spacing w:val="18"/>
        </w:rPr>
        <w:t>中</w:t>
      </w:r>
      <w:r>
        <w:rPr>
          <w:spacing w:val="-74"/>
        </w:rPr>
        <w:t xml:space="preserve"> </w:t>
      </w:r>
      <w:r>
        <w:rPr>
          <w:spacing w:val="18"/>
        </w:rPr>
        <w:t>国人工智能学会评选的高校机器人与人工智能教育教学</w:t>
      </w:r>
      <w:r>
        <w:rPr>
          <w:spacing w:val="8"/>
        </w:rPr>
        <w:t>成果典型案例、广西教育数字化转型优秀案例、中国数字工</w:t>
      </w:r>
      <w:r>
        <w:rPr>
          <w:spacing w:val="5"/>
        </w:rPr>
        <w:t>匠年度人物等。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firstLine="3587"/>
        <w:spacing w:line="2419" w:lineRule="exact"/>
        <w:rPr/>
      </w:pPr>
      <w:r>
        <w:rPr>
          <w:position w:val="-48"/>
        </w:rPr>
        <w:drawing>
          <wp:inline distT="0" distB="0" distL="0" distR="0">
            <wp:extent cx="1138428" cy="1536191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428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" w:right="16" w:firstLine="649"/>
        <w:spacing w:before="190" w:line="372" w:lineRule="auto"/>
        <w:rPr/>
      </w:pPr>
      <w:r>
        <w:rPr>
          <w:spacing w:val="8"/>
        </w:rPr>
        <w:t>邓昀：博士研究生，硕士研究生导师，研究方向为物联</w:t>
      </w:r>
      <w:r>
        <w:rPr>
          <w:spacing w:val="8"/>
        </w:rPr>
        <w:t>网、人工智能，现担任桂林理工大学计算机科学与工程学院</w:t>
      </w:r>
      <w:r>
        <w:rPr>
          <w:spacing w:val="8"/>
        </w:rPr>
        <w:t>（人工智能学院）副院长一职，网络工程专业负责人。近年</w:t>
      </w:r>
      <w:r>
        <w:rPr>
          <w:spacing w:val="5"/>
        </w:rPr>
        <w:t>来主持参与国家自然科学基金项目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5"/>
        </w:rPr>
        <w:t>3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5"/>
        </w:rPr>
        <w:t>项，省部级项目</w:t>
      </w:r>
      <w:r>
        <w:rPr>
          <w:spacing w:val="-66"/>
        </w:rPr>
        <w:t xml:space="preserve"> </w:t>
      </w:r>
      <w:r>
        <w:rPr>
          <w:rFonts w:ascii="Calibri" w:hAnsi="Calibri" w:eastAsia="Calibri" w:cs="Calibri"/>
          <w:spacing w:val="5"/>
        </w:rPr>
        <w:t>4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5"/>
        </w:rPr>
        <w:t>项，</w:t>
      </w:r>
      <w:r>
        <w:rPr>
          <w:spacing w:val="2"/>
        </w:rPr>
        <w:t>获广西科技进步二等奖</w:t>
      </w:r>
      <w:r>
        <w:rPr>
          <w:spacing w:val="-45"/>
        </w:rPr>
        <w:t xml:space="preserve"> </w:t>
      </w: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2"/>
        </w:rPr>
        <w:t>项；</w:t>
      </w:r>
      <w:r>
        <w:rPr>
          <w:spacing w:val="-92"/>
        </w:rPr>
        <w:t xml:space="preserve"> </w:t>
      </w:r>
      <w:r>
        <w:rPr>
          <w:spacing w:val="2"/>
        </w:rPr>
        <w:t>申请发明专利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2"/>
        </w:rPr>
        <w:t>6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2"/>
        </w:rPr>
        <w:t>项，实用新型</w:t>
      </w:r>
      <w:r>
        <w:rPr>
          <w:spacing w:val="9"/>
        </w:rPr>
        <w:t>专利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9"/>
        </w:rPr>
        <w:t>2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9"/>
        </w:rPr>
        <w:t>项，发表高水平科研论文</w:t>
      </w:r>
      <w:r>
        <w:rPr>
          <w:spacing w:val="-50"/>
        </w:rPr>
        <w:t xml:space="preserve"> </w:t>
      </w:r>
      <w:r>
        <w:rPr>
          <w:rFonts w:ascii="Calibri" w:hAnsi="Calibri" w:eastAsia="Calibri" w:cs="Calibri"/>
          <w:spacing w:val="9"/>
        </w:rPr>
        <w:t>30</w:t>
      </w:r>
      <w:r>
        <w:rPr>
          <w:rFonts w:ascii="Calibri" w:hAnsi="Calibri" w:eastAsia="Calibri" w:cs="Calibri"/>
          <w:spacing w:val="56"/>
        </w:rPr>
        <w:t xml:space="preserve"> </w:t>
      </w:r>
      <w:r>
        <w:rPr>
          <w:spacing w:val="9"/>
        </w:rPr>
        <w:t>多篇。研发了农业物联</w:t>
      </w:r>
      <w:r>
        <w:rPr>
          <w:spacing w:val="5"/>
        </w:rPr>
        <w:t>网、智慧排水、广西林地土壤环境大数据等系统，</w:t>
      </w:r>
      <w:r>
        <w:rPr>
          <w:spacing w:val="-63"/>
        </w:rPr>
        <w:t xml:space="preserve"> </w:t>
      </w:r>
      <w:r>
        <w:rPr>
          <w:spacing w:val="5"/>
        </w:rPr>
        <w:t>目前已在</w:t>
      </w:r>
      <w:r>
        <w:rPr>
          <w:spacing w:val="8"/>
        </w:rPr>
        <w:t>广西区直林场、湖南、石家庄等地污水处理厂应用，取得了</w:t>
      </w:r>
      <w:r>
        <w:rPr>
          <w:spacing w:val="8"/>
        </w:rPr>
        <w:t>较好的经济效益和社会效益；获广西高等教育自治区级教学</w:t>
      </w:r>
    </w:p>
    <w:p>
      <w:pPr>
        <w:spacing w:line="372" w:lineRule="auto"/>
        <w:sectPr>
          <w:footerReference w:type="default" r:id="rId171"/>
          <w:pgSz w:w="11906" w:h="16838"/>
          <w:pgMar w:top="1420" w:right="1785" w:bottom="1207" w:left="1785" w:header="929" w:footer="1042" w:gutter="0"/>
        </w:sectPr>
        <w:rPr/>
      </w:pPr>
    </w:p>
    <w:p>
      <w:pPr>
        <w:pStyle w:val="BodyText"/>
        <w:ind w:left="34" w:right="87" w:firstLine="6"/>
        <w:spacing w:before="170" w:line="372" w:lineRule="auto"/>
        <w:jc w:val="both"/>
        <w:rPr/>
      </w:pPr>
      <w:r>
        <w:rPr>
          <w:spacing w:val="-4"/>
        </w:rPr>
        <w:t>成果奖一等奖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4"/>
        </w:rPr>
        <w:t>3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-4"/>
        </w:rPr>
        <w:t>项（</w:t>
      </w:r>
      <w:r>
        <w:rPr>
          <w:rFonts w:ascii="Calibri" w:hAnsi="Calibri" w:eastAsia="Calibri" w:cs="Calibri"/>
          <w:spacing w:val="-4"/>
        </w:rPr>
        <w:t>2017</w:t>
      </w:r>
      <w:r>
        <w:rPr>
          <w:rFonts w:ascii="Calibri" w:hAnsi="Calibri" w:eastAsia="Calibri" w:cs="Calibri"/>
          <w:spacing w:val="38"/>
          <w:w w:val="101"/>
        </w:rPr>
        <w:t xml:space="preserve"> </w:t>
      </w:r>
      <w:r>
        <w:rPr>
          <w:spacing w:val="-4"/>
        </w:rPr>
        <w:t>年、</w:t>
      </w:r>
      <w:r>
        <w:rPr>
          <w:rFonts w:ascii="Calibri" w:hAnsi="Calibri" w:eastAsia="Calibri" w:cs="Calibri"/>
          <w:spacing w:val="-4"/>
        </w:rPr>
        <w:t>2021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-4"/>
        </w:rPr>
        <w:t>年）、二等奖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4"/>
        </w:rPr>
        <w:t>1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-4"/>
        </w:rPr>
        <w:t>项（</w:t>
      </w:r>
      <w:r>
        <w:rPr>
          <w:rFonts w:ascii="Calibri" w:hAnsi="Calibri" w:eastAsia="Calibri" w:cs="Calibri"/>
          <w:spacing w:val="-4"/>
        </w:rPr>
        <w:t>2</w:t>
      </w:r>
      <w:r>
        <w:rPr>
          <w:rFonts w:ascii="Calibri" w:hAnsi="Calibri" w:eastAsia="Calibri" w:cs="Calibri"/>
          <w:spacing w:val="-5"/>
        </w:rPr>
        <w:t>023</w:t>
      </w:r>
      <w:r>
        <w:rPr>
          <w:spacing w:val="8"/>
        </w:rPr>
        <w:t>年</w:t>
      </w:r>
      <w:r>
        <w:rPr>
          <w:spacing w:val="15"/>
        </w:rPr>
        <w:t>）；</w:t>
      </w:r>
      <w:r>
        <w:rPr>
          <w:spacing w:val="8"/>
        </w:rPr>
        <w:t>《网络安全技术》、《计算机网络》获广西区一流本</w:t>
      </w:r>
      <w:r>
        <w:rPr>
          <w:spacing w:val="8"/>
        </w:rPr>
        <w:t>科课程，其中《网络安全技术》获评广西区课程思政示范课</w:t>
      </w:r>
      <w:r>
        <w:rPr>
          <w:spacing w:val="5"/>
        </w:rPr>
        <w:t>程；先后主持各类教改项目</w:t>
      </w:r>
      <w:r>
        <w:rPr>
          <w:spacing w:val="-64"/>
        </w:rPr>
        <w:t xml:space="preserve"> </w:t>
      </w:r>
      <w:r>
        <w:rPr>
          <w:rFonts w:ascii="Calibri" w:hAnsi="Calibri" w:eastAsia="Calibri" w:cs="Calibri"/>
          <w:spacing w:val="5"/>
        </w:rPr>
        <w:t>4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5"/>
        </w:rPr>
        <w:t>项；出版教材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5"/>
        </w:rPr>
        <w:t>3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5"/>
        </w:rPr>
        <w:t>部；发表教改</w:t>
      </w:r>
      <w:r>
        <w:rPr>
          <w:spacing w:val="6"/>
        </w:rPr>
        <w:t>论文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6"/>
        </w:rPr>
        <w:t>10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6"/>
        </w:rPr>
        <w:t>余篇；指导学生参加学科竞赛，获互联网</w:t>
      </w:r>
      <w:r>
        <w:rPr>
          <w:rFonts w:ascii="Calibri" w:hAnsi="Calibri" w:eastAsia="Calibri" w:cs="Calibri"/>
          <w:spacing w:val="6"/>
        </w:rPr>
        <w:t>+</w:t>
      </w:r>
      <w:r>
        <w:rPr>
          <w:spacing w:val="6"/>
        </w:rPr>
        <w:t>大学</w:t>
      </w:r>
      <w:r>
        <w:rPr>
          <w:spacing w:val="5"/>
        </w:rPr>
        <w:t>生创</w:t>
      </w:r>
      <w:r>
        <w:rPr>
          <w:spacing w:val="3"/>
        </w:rPr>
        <w:t>新创业比赛金奖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3"/>
        </w:rPr>
        <w:t>2</w:t>
      </w:r>
      <w:r>
        <w:rPr>
          <w:rFonts w:ascii="Calibri" w:hAnsi="Calibri" w:eastAsia="Calibri" w:cs="Calibri"/>
          <w:spacing w:val="31"/>
          <w:w w:val="101"/>
        </w:rPr>
        <w:t xml:space="preserve"> </w:t>
      </w:r>
      <w:r>
        <w:rPr>
          <w:spacing w:val="3"/>
        </w:rPr>
        <w:t>项，银奖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3"/>
        </w:rPr>
        <w:t>3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3"/>
        </w:rPr>
        <w:t>项，铜奖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3"/>
        </w:rPr>
        <w:t>5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3"/>
        </w:rPr>
        <w:t>项，在中国高校计</w:t>
      </w:r>
      <w:r>
        <w:rPr>
          <w:spacing w:val="5"/>
        </w:rPr>
        <w:t>算机大赛</w:t>
      </w:r>
      <w:r>
        <w:rPr>
          <w:rFonts w:ascii="Calibri" w:hAnsi="Calibri" w:eastAsia="Calibri" w:cs="Calibri"/>
          <w:spacing w:val="5"/>
        </w:rPr>
        <w:t>-</w:t>
      </w:r>
      <w:r>
        <w:rPr>
          <w:spacing w:val="5"/>
        </w:rPr>
        <w:t>网络技术挑战赛、全国大学生计</w:t>
      </w:r>
      <w:r>
        <w:rPr>
          <w:spacing w:val="4"/>
        </w:rPr>
        <w:t>算机设计大赛等学</w:t>
      </w:r>
      <w:r>
        <w:rPr>
          <w:spacing w:val="4"/>
        </w:rPr>
        <w:t>科竞赛奖获国赛一、二等奖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4"/>
        </w:rPr>
        <w:t>10</w:t>
      </w:r>
      <w:r>
        <w:rPr>
          <w:rFonts w:ascii="Calibri" w:hAnsi="Calibri" w:eastAsia="Calibri" w:cs="Calibri"/>
          <w:spacing w:val="37"/>
        </w:rPr>
        <w:t xml:space="preserve"> </w:t>
      </w:r>
      <w:r>
        <w:rPr>
          <w:spacing w:val="4"/>
        </w:rPr>
        <w:t>余项。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firstLine="3662"/>
        <w:spacing w:line="2304" w:lineRule="exact"/>
        <w:rPr/>
      </w:pPr>
      <w:r>
        <w:rPr>
          <w:position w:val="-46"/>
        </w:rPr>
        <w:drawing>
          <wp:inline distT="0" distB="0" distL="0" distR="0">
            <wp:extent cx="1040891" cy="146304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089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" w:firstLine="648"/>
        <w:spacing w:before="246" w:line="372" w:lineRule="auto"/>
        <w:jc w:val="both"/>
        <w:rPr/>
      </w:pPr>
      <w:r>
        <w:rPr>
          <w:spacing w:val="-1"/>
        </w:rPr>
        <w:t>栗圣森：硕士、副教授、从事计算机相关领域教学工作，</w:t>
      </w:r>
      <w:r>
        <w:rPr>
          <w:spacing w:val="8"/>
        </w:rPr>
        <w:t>广西公安厅网络安全技术专家，广西人工智能学会理事，华</w:t>
      </w:r>
      <w:r>
        <w:rPr>
          <w:spacing w:val="8"/>
        </w:rPr>
        <w:t>为</w:t>
      </w:r>
      <w:r>
        <w:rPr>
          <w:spacing w:val="-29"/>
        </w:rPr>
        <w:t xml:space="preserve"> </w:t>
      </w:r>
      <w:r>
        <w:rPr>
          <w:rFonts w:ascii="Calibri" w:hAnsi="Calibri" w:eastAsia="Calibri" w:cs="Calibri"/>
        </w:rPr>
        <w:t>HCIP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8"/>
        </w:rPr>
        <w:t>认证讲师；</w:t>
      </w:r>
      <w:r>
        <w:rPr>
          <w:rFonts w:ascii="Calibri" w:hAnsi="Calibri" w:eastAsia="Calibri" w:cs="Calibri"/>
          <w:spacing w:val="8"/>
        </w:rPr>
        <w:t>2025</w:t>
      </w:r>
      <w:r>
        <w:rPr>
          <w:rFonts w:ascii="Calibri" w:hAnsi="Calibri" w:eastAsia="Calibri" w:cs="Calibri"/>
          <w:spacing w:val="43"/>
        </w:rPr>
        <w:t xml:space="preserve"> </w:t>
      </w:r>
      <w:r>
        <w:rPr>
          <w:spacing w:val="8"/>
        </w:rPr>
        <w:t>年指导学生参加广西职业院校技能</w:t>
      </w:r>
      <w:r>
        <w:rPr>
          <w:spacing w:val="-2"/>
        </w:rPr>
        <w:t>大赛“</w:t>
      </w:r>
      <w:r>
        <w:rPr>
          <w:spacing w:val="-96"/>
        </w:rPr>
        <w:t xml:space="preserve"> </w:t>
      </w:r>
      <w:r>
        <w:rPr>
          <w:spacing w:val="-2"/>
        </w:rPr>
        <w:t>网络系统管理</w:t>
      </w:r>
      <w:r>
        <w:rPr>
          <w:spacing w:val="-112"/>
        </w:rPr>
        <w:t xml:space="preserve"> </w:t>
      </w:r>
      <w:r>
        <w:rPr>
          <w:spacing w:val="-2"/>
        </w:rPr>
        <w:t>”赛项获金奖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-2"/>
        </w:rPr>
        <w:t>1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-2"/>
        </w:rPr>
        <w:t>项；</w:t>
      </w:r>
      <w:r>
        <w:rPr>
          <w:rFonts w:ascii="Calibri" w:hAnsi="Calibri" w:eastAsia="Calibri" w:cs="Calibri"/>
          <w:spacing w:val="-2"/>
        </w:rPr>
        <w:t>2023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-2"/>
        </w:rPr>
        <w:t>年指导学生参</w:t>
      </w:r>
      <w:r>
        <w:rPr>
          <w:spacing w:val="1"/>
        </w:rPr>
        <w:t>加“</w:t>
      </w:r>
      <w:r>
        <w:rPr>
          <w:spacing w:val="-110"/>
        </w:rPr>
        <w:t xml:space="preserve"> </w:t>
      </w:r>
      <w:r>
        <w:rPr>
          <w:spacing w:val="1"/>
        </w:rPr>
        <w:t>第九届中国国际互联网</w:t>
      </w:r>
      <w:r>
        <w:rPr>
          <w:rFonts w:ascii="Calibri" w:hAnsi="Calibri" w:eastAsia="Calibri" w:cs="Calibri"/>
          <w:spacing w:val="1"/>
        </w:rPr>
        <w:t>+</w:t>
      </w:r>
      <w:r>
        <w:rPr>
          <w:spacing w:val="1"/>
        </w:rPr>
        <w:t>大学生创新创业大赛</w:t>
      </w:r>
      <w:r>
        <w:rPr>
          <w:spacing w:val="-112"/>
        </w:rPr>
        <w:t xml:space="preserve"> </w:t>
      </w:r>
      <w:r>
        <w:rPr>
          <w:spacing w:val="1"/>
        </w:rPr>
        <w:t>”获银奖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1"/>
        </w:rPr>
        <w:t>1</w:t>
      </w:r>
      <w:r>
        <w:rPr>
          <w:spacing w:val="1"/>
        </w:rPr>
        <w:t>项；</w:t>
      </w:r>
      <w:r>
        <w:rPr>
          <w:rFonts w:ascii="Calibri" w:hAnsi="Calibri" w:eastAsia="Calibri" w:cs="Calibri"/>
          <w:spacing w:val="1"/>
        </w:rPr>
        <w:t>2024</w:t>
      </w:r>
      <w:r>
        <w:rPr>
          <w:rFonts w:ascii="Calibri" w:hAnsi="Calibri" w:eastAsia="Calibri" w:cs="Calibri"/>
          <w:spacing w:val="53"/>
        </w:rPr>
        <w:t xml:space="preserve"> </w:t>
      </w:r>
      <w:r>
        <w:rPr>
          <w:spacing w:val="1"/>
        </w:rPr>
        <w:t>年指导学生参加“</w:t>
      </w:r>
      <w:r>
        <w:rPr>
          <w:spacing w:val="-92"/>
        </w:rPr>
        <w:t xml:space="preserve"> </w:t>
      </w:r>
      <w:r>
        <w:rPr>
          <w:spacing w:val="1"/>
        </w:rPr>
        <w:t>中国国际大学生创新大赛广西赛</w:t>
      </w:r>
      <w:r>
        <w:rPr>
          <w:spacing w:val="6"/>
        </w:rPr>
        <w:t>区选拔赛</w:t>
      </w:r>
      <w:r>
        <w:rPr>
          <w:spacing w:val="-107"/>
        </w:rPr>
        <w:t xml:space="preserve"> </w:t>
      </w:r>
      <w:r>
        <w:rPr>
          <w:spacing w:val="6"/>
        </w:rPr>
        <w:t>”获银奖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6"/>
        </w:rPr>
        <w:t>2</w:t>
      </w:r>
      <w:r>
        <w:rPr>
          <w:rFonts w:ascii="Calibri" w:hAnsi="Calibri" w:eastAsia="Calibri" w:cs="Calibri"/>
          <w:spacing w:val="35"/>
          <w:w w:val="101"/>
        </w:rPr>
        <w:t xml:space="preserve"> </w:t>
      </w:r>
      <w:r>
        <w:rPr>
          <w:spacing w:val="6"/>
        </w:rPr>
        <w:t>项。近年公开发表“</w:t>
      </w:r>
      <w:r>
        <w:rPr>
          <w:rFonts w:ascii="Calibri" w:hAnsi="Calibri" w:eastAsia="Calibri" w:cs="Calibri"/>
        </w:rPr>
        <w:t>SQL</w:t>
      </w:r>
      <w:r>
        <w:rPr>
          <w:rFonts w:ascii="Calibri" w:hAnsi="Calibri" w:eastAsia="Calibri" w:cs="Calibri"/>
          <w:spacing w:val="46"/>
          <w:w w:val="101"/>
        </w:rPr>
        <w:t xml:space="preserve"> </w:t>
      </w:r>
      <w:r>
        <w:rPr>
          <w:spacing w:val="6"/>
        </w:rPr>
        <w:t>注入漏洞与安</w:t>
      </w:r>
      <w:r>
        <w:rPr>
          <w:spacing w:val="6"/>
        </w:rPr>
        <w:t>全防范技术探讨</w:t>
      </w:r>
      <w:r>
        <w:rPr>
          <w:spacing w:val="-105"/>
        </w:rPr>
        <w:t xml:space="preserve"> </w:t>
      </w:r>
      <w:r>
        <w:rPr>
          <w:spacing w:val="6"/>
        </w:rPr>
        <w:t>”等论文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6"/>
        </w:rPr>
        <w:t>3</w:t>
      </w:r>
      <w:r>
        <w:rPr>
          <w:rFonts w:ascii="Calibri" w:hAnsi="Calibri" w:eastAsia="Calibri" w:cs="Calibri"/>
          <w:spacing w:val="43"/>
        </w:rPr>
        <w:t xml:space="preserve"> </w:t>
      </w:r>
      <w:r>
        <w:rPr>
          <w:spacing w:val="6"/>
        </w:rPr>
        <w:t>篇，主持申请“基于</w:t>
      </w:r>
      <w:r>
        <w:rPr>
          <w:spacing w:val="-68"/>
        </w:rPr>
        <w:t xml:space="preserve"> </w:t>
      </w:r>
      <w:r>
        <w:rPr>
          <w:rFonts w:ascii="Calibri" w:hAnsi="Calibri" w:eastAsia="Calibri" w:cs="Calibri"/>
        </w:rPr>
        <w:t>Android</w:t>
      </w:r>
      <w:r>
        <w:rPr>
          <w:rFonts w:ascii="Calibri" w:hAnsi="Calibri" w:eastAsia="Calibri" w:cs="Calibri"/>
          <w:spacing w:val="52"/>
          <w:w w:val="101"/>
        </w:rPr>
        <w:t xml:space="preserve"> </w:t>
      </w:r>
      <w:r>
        <w:rPr>
          <w:spacing w:val="6"/>
        </w:rPr>
        <w:t>的</w:t>
      </w:r>
      <w:r>
        <w:rPr>
          <w:spacing w:val="5"/>
        </w:rPr>
        <w:t>广西特色水果病虫害智能诊断研究系统</w:t>
      </w:r>
      <w:r>
        <w:rPr>
          <w:spacing w:val="-110"/>
        </w:rPr>
        <w:t xml:space="preserve"> </w:t>
      </w:r>
      <w:r>
        <w:rPr>
          <w:spacing w:val="5"/>
        </w:rPr>
        <w:t>”等软著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5"/>
        </w:rPr>
        <w:t>3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5"/>
        </w:rPr>
        <w:t>项。主编</w:t>
      </w:r>
    </w:p>
    <w:p>
      <w:pPr>
        <w:spacing w:line="372" w:lineRule="auto"/>
        <w:sectPr>
          <w:headerReference w:type="default" r:id="rId2"/>
          <w:footerReference w:type="default" r:id="rId173"/>
          <w:pgSz w:w="11906" w:h="16838"/>
          <w:pgMar w:top="1420" w:right="1711" w:bottom="1207" w:left="1785" w:header="929" w:footer="1042" w:gutter="0"/>
        </w:sectPr>
        <w:rPr/>
      </w:pPr>
    </w:p>
    <w:p>
      <w:pPr>
        <w:pStyle w:val="BodyText"/>
        <w:ind w:left="45" w:hanging="7"/>
        <w:spacing w:before="174" w:line="370" w:lineRule="auto"/>
        <w:rPr/>
      </w:pPr>
      <w:r>
        <w:rPr>
          <w:spacing w:val="2"/>
        </w:rPr>
        <w:t>并在人民邮电社正式出版《</w:t>
      </w:r>
      <w:r>
        <w:rPr>
          <w:rFonts w:ascii="Calibri" w:hAnsi="Calibri" w:eastAsia="Calibri" w:cs="Calibri"/>
        </w:rPr>
        <w:t>openEuler</w:t>
      </w:r>
      <w:r>
        <w:rPr>
          <w:rFonts w:ascii="Calibri" w:hAnsi="Calibri" w:eastAsia="Calibri" w:cs="Calibri"/>
          <w:spacing w:val="42"/>
          <w:w w:val="101"/>
        </w:rPr>
        <w:t xml:space="preserve"> </w:t>
      </w:r>
      <w:r>
        <w:rPr>
          <w:spacing w:val="2"/>
        </w:rPr>
        <w:t>操作系统项目实战教程》</w:t>
      </w:r>
      <w:r>
        <w:rPr>
          <w:spacing w:val="-2"/>
        </w:rPr>
        <w:t>等专业教材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-2"/>
        </w:rPr>
        <w:t>2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-2"/>
        </w:rPr>
        <w:t>部。</w:t>
      </w:r>
    </w:p>
    <w:p>
      <w:pPr>
        <w:ind w:left="675"/>
        <w:spacing w:before="264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6" w:id="128"/>
      <w:bookmarkEnd w:id="128"/>
      <w:r>
        <w:rPr>
          <w:rFonts w:ascii="KaiTi" w:hAnsi="KaiTi" w:eastAsia="KaiTi" w:cs="KaiTi"/>
          <w:sz w:val="31"/>
          <w:szCs w:val="31"/>
          <w:spacing w:val="7"/>
        </w:rPr>
        <w:t>六、指导老师团队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34" w:right="51" w:firstLine="649"/>
        <w:spacing w:before="101" w:line="310" w:lineRule="auto"/>
        <w:rPr/>
      </w:pPr>
      <w:r>
        <w:rPr>
          <w:spacing w:val="8"/>
        </w:rPr>
        <w:t>江咏海：高级讲师，高级技师，现任农业工程职业技术</w:t>
      </w:r>
      <w:r>
        <w:rPr>
          <w:spacing w:val="7"/>
        </w:rPr>
        <w:t>学院人工智能学院党支部书记、副院长（主持工作</w:t>
      </w:r>
      <w:r>
        <w:rPr>
          <w:spacing w:val="27"/>
        </w:rPr>
        <w:t>），</w:t>
      </w:r>
      <w:r>
        <w:rPr>
          <w:spacing w:val="7"/>
        </w:rPr>
        <w:t>华为</w:t>
      </w:r>
      <w:r>
        <w:rPr/>
        <w:t xml:space="preserve">  </w:t>
      </w:r>
      <w:r>
        <w:rPr>
          <w:rFonts w:ascii="Calibri" w:hAnsi="Calibri" w:eastAsia="Calibri" w:cs="Calibri"/>
        </w:rPr>
        <w:t>ICT</w:t>
      </w:r>
      <w:r>
        <w:rPr>
          <w:rFonts w:ascii="Calibri" w:hAnsi="Calibri" w:eastAsia="Calibri" w:cs="Calibri"/>
          <w:spacing w:val="58"/>
        </w:rPr>
        <w:t xml:space="preserve"> </w:t>
      </w:r>
      <w:r>
        <w:rPr>
          <w:spacing w:val="9"/>
        </w:rPr>
        <w:t>学院负责人，农工院</w:t>
      </w:r>
      <w:r>
        <w:rPr>
          <w:rFonts w:ascii="Calibri" w:hAnsi="Calibri" w:eastAsia="Calibri" w:cs="Calibri"/>
          <w:spacing w:val="9"/>
        </w:rPr>
        <w:t>-</w:t>
      </w:r>
      <w:r>
        <w:rPr>
          <w:spacing w:val="9"/>
        </w:rPr>
        <w:t>泰迪智能工作室负责人，广西人工</w:t>
      </w:r>
      <w:r>
        <w:rPr>
          <w:spacing w:val="6"/>
        </w:rPr>
        <w:t>智能学会、广西高等教育学会人工智能与机器人专委会理事，</w:t>
      </w:r>
      <w:r>
        <w:rPr>
          <w:spacing w:val="8"/>
        </w:rPr>
        <w:t>研究方向为人工智能和智慧农业开发应用。主持和参与教育</w:t>
      </w:r>
      <w:r>
        <w:rPr>
          <w:spacing w:val="5"/>
        </w:rPr>
        <w:t>部科研课题项目</w:t>
      </w:r>
      <w:r>
        <w:rPr>
          <w:spacing w:val="-45"/>
        </w:rPr>
        <w:t xml:space="preserve"> </w:t>
      </w:r>
      <w:r>
        <w:rPr>
          <w:rFonts w:ascii="Calibri" w:hAnsi="Calibri" w:eastAsia="Calibri" w:cs="Calibri"/>
          <w:spacing w:val="5"/>
        </w:rPr>
        <w:t>3</w:t>
      </w:r>
      <w:r>
        <w:rPr>
          <w:rFonts w:ascii="Calibri" w:hAnsi="Calibri" w:eastAsia="Calibri" w:cs="Calibri"/>
          <w:spacing w:val="40"/>
        </w:rPr>
        <w:t xml:space="preserve"> </w:t>
      </w:r>
      <w:r>
        <w:rPr>
          <w:spacing w:val="5"/>
        </w:rPr>
        <w:t>项，</w:t>
      </w:r>
      <w:r>
        <w:rPr>
          <w:spacing w:val="-63"/>
        </w:rPr>
        <w:t xml:space="preserve"> </w:t>
      </w:r>
      <w:r>
        <w:rPr>
          <w:spacing w:val="5"/>
        </w:rPr>
        <w:t>自治区级以上科研课题项目</w:t>
      </w:r>
      <w:r>
        <w:rPr>
          <w:spacing w:val="-43"/>
        </w:rPr>
        <w:t xml:space="preserve"> </w:t>
      </w:r>
      <w:r>
        <w:rPr>
          <w:rFonts w:ascii="Calibri" w:hAnsi="Calibri" w:eastAsia="Calibri" w:cs="Calibri"/>
          <w:spacing w:val="5"/>
        </w:rPr>
        <w:t>12</w:t>
      </w:r>
      <w:r>
        <w:rPr>
          <w:rFonts w:ascii="Calibri" w:hAnsi="Calibri" w:eastAsia="Calibri" w:cs="Calibri"/>
          <w:spacing w:val="40"/>
          <w:w w:val="101"/>
        </w:rPr>
        <w:t xml:space="preserve"> </w:t>
      </w:r>
      <w:r>
        <w:rPr>
          <w:spacing w:val="5"/>
        </w:rPr>
        <w:t>项，</w:t>
      </w:r>
    </w:p>
    <w:p>
      <w:pPr>
        <w:pStyle w:val="BodyText"/>
        <w:ind w:left="34" w:right="299" w:firstLine="7"/>
        <w:spacing w:before="9" w:line="309" w:lineRule="auto"/>
        <w:rPr/>
      </w:pPr>
      <w:r>
        <w:rPr>
          <w:spacing w:val="5"/>
        </w:rPr>
        <w:t>公开发表论文</w:t>
      </w:r>
      <w:r>
        <w:rPr>
          <w:spacing w:val="-61"/>
        </w:rPr>
        <w:t xml:space="preserve"> </w:t>
      </w:r>
      <w:r>
        <w:rPr>
          <w:rFonts w:ascii="Calibri" w:hAnsi="Calibri" w:eastAsia="Calibri" w:cs="Calibri"/>
          <w:spacing w:val="5"/>
        </w:rPr>
        <w:t>7</w:t>
      </w:r>
      <w:r>
        <w:rPr>
          <w:rFonts w:ascii="Calibri" w:hAnsi="Calibri" w:eastAsia="Calibri" w:cs="Calibri"/>
          <w:spacing w:val="41"/>
          <w:w w:val="101"/>
        </w:rPr>
        <w:t xml:space="preserve"> </w:t>
      </w:r>
      <w:r>
        <w:rPr>
          <w:spacing w:val="5"/>
        </w:rPr>
        <w:t>篇，主编公开出版教材</w:t>
      </w:r>
      <w:r>
        <w:rPr>
          <w:spacing w:val="-66"/>
        </w:rPr>
        <w:t xml:space="preserve"> </w:t>
      </w:r>
      <w:r>
        <w:rPr>
          <w:rFonts w:ascii="Calibri" w:hAnsi="Calibri" w:eastAsia="Calibri" w:cs="Calibri"/>
          <w:spacing w:val="5"/>
        </w:rPr>
        <w:t>4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5"/>
        </w:rPr>
        <w:t>部，副</w:t>
      </w:r>
      <w:r>
        <w:rPr>
          <w:spacing w:val="4"/>
        </w:rPr>
        <w:t>主编和参编</w:t>
      </w:r>
      <w:r>
        <w:rPr>
          <w:spacing w:val="2"/>
        </w:rPr>
        <w:t>教材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  <w:spacing w:val="2"/>
        </w:rPr>
        <w:t>5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2"/>
        </w:rPr>
        <w:t>部，软著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2"/>
        </w:rPr>
        <w:t>2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2"/>
        </w:rPr>
        <w:t>项，省级教学成果二等奖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2"/>
        </w:rPr>
        <w:t>项；指导学生</w:t>
      </w:r>
      <w:r>
        <w:rPr>
          <w:spacing w:val="8"/>
        </w:rPr>
        <w:t>参加第六届广西大学生人工智能设计大赛、第二十六届中国</w:t>
      </w:r>
      <w:r>
        <w:rPr>
          <w:spacing w:val="8"/>
        </w:rPr>
        <w:t>机器人及人工智能大赛、第六届国际青年人工智能大赛、华</w:t>
      </w:r>
      <w:r>
        <w:rPr>
          <w:spacing w:val="1"/>
        </w:rPr>
        <w:t>为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</w:rPr>
        <w:t>ICT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1"/>
        </w:rPr>
        <w:t>大赛、全国仿真创新应用大赛、挑战杯第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1"/>
        </w:rPr>
        <w:t>1</w:t>
      </w:r>
      <w:r>
        <w:rPr>
          <w:rFonts w:ascii="Calibri" w:hAnsi="Calibri" w:eastAsia="Calibri" w:cs="Calibri"/>
        </w:rPr>
        <w:t>1</w:t>
      </w:r>
      <w:r>
        <w:rPr>
          <w:rFonts w:ascii="Calibri" w:hAnsi="Calibri" w:eastAsia="Calibri" w:cs="Calibri"/>
          <w:spacing w:val="31"/>
        </w:rPr>
        <w:t xml:space="preserve"> </w:t>
      </w:r>
      <w:r>
        <w:rPr/>
        <w:t>届广西大</w:t>
      </w:r>
      <w:r>
        <w:rPr>
          <w:spacing w:val="5"/>
        </w:rPr>
        <w:t>学生创业大赛等赛项获得金奖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5"/>
        </w:rPr>
        <w:t>2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5"/>
        </w:rPr>
        <w:t>项，国赛一等</w:t>
      </w:r>
      <w:r>
        <w:rPr>
          <w:spacing w:val="4"/>
        </w:rPr>
        <w:t>奖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4"/>
        </w:rPr>
        <w:t>2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4"/>
        </w:rPr>
        <w:t>项、二等</w:t>
      </w:r>
      <w:r>
        <w:rPr>
          <w:spacing w:val="6"/>
        </w:rPr>
        <w:t>奖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6"/>
        </w:rPr>
        <w:t>1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6"/>
        </w:rPr>
        <w:t>项、三等奖</w:t>
      </w:r>
      <w:r>
        <w:rPr>
          <w:rFonts w:ascii="Calibri" w:hAnsi="Calibri" w:eastAsia="Calibri" w:cs="Calibri"/>
          <w:spacing w:val="6"/>
        </w:rPr>
        <w:t>4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6"/>
        </w:rPr>
        <w:t>项，广西一等奖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6"/>
        </w:rPr>
        <w:t>5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6"/>
        </w:rPr>
        <w:t>项。获第三届全国仿真</w:t>
      </w:r>
      <w:r>
        <w:rPr>
          <w:spacing w:val="8"/>
        </w:rPr>
        <w:t>创新应用大赛先进工作者、广西壮族自治区农业厅农村厅优</w:t>
      </w:r>
      <w:r>
        <w:rPr>
          <w:spacing w:val="8"/>
        </w:rPr>
        <w:t>秀教师、广西职业院校技能大赛优秀指导教师、广西农业工</w:t>
      </w:r>
      <w:r>
        <w:rPr>
          <w:spacing w:val="8"/>
        </w:rPr>
        <w:t>程职业技术学院优秀教师、优秀党务工作者等荣誉。</w:t>
      </w:r>
    </w:p>
    <w:p>
      <w:pPr>
        <w:pStyle w:val="BodyText"/>
        <w:ind w:left="36" w:right="299" w:firstLine="640"/>
        <w:spacing w:before="9" w:line="372" w:lineRule="auto"/>
        <w:jc w:val="both"/>
        <w:rPr>
          <w:rFonts w:ascii="Calibri" w:hAnsi="Calibri" w:eastAsia="Calibri" w:cs="Calibri"/>
        </w:rPr>
      </w:pPr>
      <w:r>
        <w:rPr>
          <w:spacing w:val="6"/>
        </w:rPr>
        <w:t>刘洛源：软件设计师，助教，高校“双师型</w:t>
      </w:r>
      <w:r>
        <w:rPr>
          <w:spacing w:val="-100"/>
        </w:rPr>
        <w:t xml:space="preserve"> </w:t>
      </w:r>
      <w:r>
        <w:rPr>
          <w:spacing w:val="6"/>
        </w:rPr>
        <w:t>”教师，在</w:t>
      </w:r>
      <w:r>
        <w:rPr>
          <w:spacing w:val="4"/>
        </w:rPr>
        <w:t>知网、维普发表论文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4"/>
        </w:rPr>
        <w:t>2</w:t>
      </w:r>
      <w:r>
        <w:rPr>
          <w:rFonts w:ascii="Calibri" w:hAnsi="Calibri" w:eastAsia="Calibri" w:cs="Calibri"/>
          <w:spacing w:val="43"/>
        </w:rPr>
        <w:t xml:space="preserve"> </w:t>
      </w:r>
      <w:r>
        <w:rPr>
          <w:spacing w:val="4"/>
        </w:rPr>
        <w:t>篇，主持课题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4"/>
        </w:rPr>
        <w:t>1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4"/>
        </w:rPr>
        <w:t>项，参与市厅级以上</w:t>
      </w:r>
      <w:r>
        <w:rPr>
          <w:spacing w:val="2"/>
        </w:rPr>
        <w:t>课题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2"/>
        </w:rPr>
        <w:t>3</w:t>
      </w:r>
      <w:r>
        <w:rPr>
          <w:rFonts w:ascii="Calibri" w:hAnsi="Calibri" w:eastAsia="Calibri" w:cs="Calibri"/>
          <w:spacing w:val="33"/>
        </w:rPr>
        <w:t xml:space="preserve"> </w:t>
      </w:r>
      <w:r>
        <w:rPr>
          <w:spacing w:val="2"/>
        </w:rPr>
        <w:t>项，</w:t>
      </w:r>
      <w:r>
        <w:rPr>
          <w:spacing w:val="-87"/>
        </w:rPr>
        <w:t xml:space="preserve"> </w:t>
      </w:r>
      <w:r>
        <w:rPr>
          <w:spacing w:val="2"/>
        </w:rPr>
        <w:t>申报专利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31"/>
        </w:rPr>
        <w:t xml:space="preserve"> </w:t>
      </w:r>
      <w:r>
        <w:rPr>
          <w:spacing w:val="2"/>
        </w:rPr>
        <w:t>项，拥有丰富的技能竞赛</w:t>
      </w:r>
      <w:r>
        <w:rPr>
          <w:spacing w:val="1"/>
        </w:rPr>
        <w:t>经验，指导</w:t>
      </w:r>
      <w:r>
        <w:rPr>
          <w:spacing w:val="8"/>
        </w:rPr>
        <w:t>学生参加</w:t>
      </w:r>
      <w:r>
        <w:rPr>
          <w:spacing w:val="-34"/>
        </w:rPr>
        <w:t xml:space="preserve"> </w:t>
      </w:r>
      <w:r>
        <w:rPr>
          <w:rFonts w:ascii="Calibri" w:hAnsi="Calibri" w:eastAsia="Calibri" w:cs="Calibri"/>
          <w:spacing w:val="8"/>
        </w:rPr>
        <w:t>2024</w:t>
      </w:r>
      <w:r>
        <w:rPr>
          <w:rFonts w:ascii="Calibri" w:hAnsi="Calibri" w:eastAsia="Calibri" w:cs="Calibri"/>
          <w:spacing w:val="45"/>
          <w:w w:val="101"/>
        </w:rPr>
        <w:t xml:space="preserve"> </w:t>
      </w:r>
      <w:r>
        <w:rPr>
          <w:spacing w:val="8"/>
        </w:rPr>
        <w:t>年广西职业院校技能大赛获一等奖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8"/>
        </w:rPr>
        <w:t>1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8"/>
        </w:rPr>
        <w:t>项，三</w:t>
      </w:r>
      <w:r>
        <w:rPr>
          <w:spacing w:val="8"/>
        </w:rPr>
        <w:t>等奖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  <w:spacing w:val="8"/>
        </w:rPr>
        <w:t>1</w:t>
      </w:r>
      <w:r>
        <w:rPr>
          <w:rFonts w:ascii="Calibri" w:hAnsi="Calibri" w:eastAsia="Calibri" w:cs="Calibri"/>
          <w:spacing w:val="43"/>
        </w:rPr>
        <w:t xml:space="preserve"> </w:t>
      </w:r>
      <w:r>
        <w:rPr>
          <w:spacing w:val="8"/>
        </w:rPr>
        <w:t>项，</w:t>
      </w:r>
      <w:r>
        <w:rPr>
          <w:rFonts w:ascii="Calibri" w:hAnsi="Calibri" w:eastAsia="Calibri" w:cs="Calibri"/>
          <w:spacing w:val="8"/>
        </w:rPr>
        <w:t>2025</w:t>
      </w:r>
      <w:r>
        <w:rPr>
          <w:rFonts w:ascii="Calibri" w:hAnsi="Calibri" w:eastAsia="Calibri" w:cs="Calibri"/>
          <w:spacing w:val="48"/>
        </w:rPr>
        <w:t xml:space="preserve"> </w:t>
      </w:r>
      <w:r>
        <w:rPr>
          <w:spacing w:val="8"/>
        </w:rPr>
        <w:t>年广西职业院校技能大赛银奖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8"/>
        </w:rPr>
        <w:t>1</w:t>
      </w:r>
      <w:r>
        <w:rPr>
          <w:rFonts w:ascii="Calibri" w:hAnsi="Calibri" w:eastAsia="Calibri" w:cs="Calibri"/>
          <w:spacing w:val="42"/>
          <w:w w:val="101"/>
        </w:rPr>
        <w:t xml:space="preserve"> </w:t>
      </w:r>
      <w:r>
        <w:rPr>
          <w:spacing w:val="8"/>
        </w:rPr>
        <w:t>项，</w:t>
      </w:r>
      <w:r>
        <w:rPr>
          <w:rFonts w:ascii="Calibri" w:hAnsi="Calibri" w:eastAsia="Calibri" w:cs="Calibri"/>
          <w:spacing w:val="8"/>
        </w:rPr>
        <w:t>2024</w:t>
      </w:r>
    </w:p>
    <w:p>
      <w:pPr>
        <w:spacing w:line="372" w:lineRule="auto"/>
        <w:sectPr>
          <w:headerReference w:type="default" r:id="rId175"/>
          <w:footerReference w:type="default" r:id="rId176"/>
          <w:pgSz w:w="11906" w:h="16838"/>
          <w:pgMar w:top="1420" w:right="1500" w:bottom="1207" w:left="1785" w:header="929" w:footer="1042" w:gutter="0"/>
        </w:sectPr>
        <w:rPr>
          <w:rFonts w:ascii="Calibri" w:hAnsi="Calibri" w:eastAsia="Calibri" w:cs="Calibri"/>
        </w:rPr>
      </w:pPr>
    </w:p>
    <w:p>
      <w:pPr>
        <w:pStyle w:val="BodyText"/>
        <w:ind w:left="44" w:right="14" w:hanging="3"/>
        <w:spacing w:before="172" w:line="372" w:lineRule="auto"/>
        <w:rPr/>
      </w:pPr>
      <w:r>
        <w:rPr>
          <w:spacing w:val="-4"/>
        </w:rPr>
        <w:t>年全国仿真创新应用大赛国赛三等奖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  <w:spacing w:val="-4"/>
        </w:rPr>
        <w:t>1</w:t>
      </w:r>
      <w:r>
        <w:rPr>
          <w:rFonts w:ascii="Calibri" w:hAnsi="Calibri" w:eastAsia="Calibri" w:cs="Calibri"/>
          <w:spacing w:val="28"/>
          <w:w w:val="101"/>
        </w:rPr>
        <w:t xml:space="preserve"> </w:t>
      </w:r>
      <w:r>
        <w:rPr>
          <w:spacing w:val="-4"/>
        </w:rPr>
        <w:t>项，区赛一等奖</w:t>
      </w:r>
      <w:r>
        <w:rPr>
          <w:spacing w:val="-51"/>
        </w:rPr>
        <w:t xml:space="preserve"> </w:t>
      </w:r>
      <w:r>
        <w:rPr>
          <w:rFonts w:ascii="Calibri" w:hAnsi="Calibri" w:eastAsia="Calibri" w:cs="Calibri"/>
          <w:spacing w:val="-4"/>
        </w:rPr>
        <w:t>1</w:t>
      </w:r>
      <w:r>
        <w:rPr>
          <w:rFonts w:ascii="Calibri" w:hAnsi="Calibri" w:eastAsia="Calibri" w:cs="Calibri"/>
          <w:spacing w:val="28"/>
        </w:rPr>
        <w:t xml:space="preserve"> </w:t>
      </w:r>
      <w:r>
        <w:rPr>
          <w:spacing w:val="-4"/>
        </w:rPr>
        <w:t>项，</w:t>
      </w:r>
      <w:r>
        <w:rPr>
          <w:spacing w:val="1"/>
        </w:rPr>
        <w:t>二等奖</w:t>
      </w:r>
      <w:r>
        <w:rPr>
          <w:spacing w:val="-58"/>
        </w:rPr>
        <w:t xml:space="preserve"> </w:t>
      </w:r>
      <w:r>
        <w:rPr>
          <w:rFonts w:ascii="Calibri" w:hAnsi="Calibri" w:eastAsia="Calibri" w:cs="Calibri"/>
          <w:spacing w:val="1"/>
        </w:rPr>
        <w:t>2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1"/>
        </w:rPr>
        <w:t>项，</w:t>
      </w:r>
      <w:r>
        <w:rPr>
          <w:spacing w:val="-84"/>
        </w:rPr>
        <w:t xml:space="preserve"> </w:t>
      </w:r>
      <w:r>
        <w:rPr>
          <w:spacing w:val="1"/>
        </w:rPr>
        <w:t>中国机器人及人工智能大赛二等奖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  <w:spacing w:val="1"/>
        </w:rPr>
        <w:t>1</w:t>
      </w:r>
      <w:r>
        <w:rPr>
          <w:rFonts w:ascii="Calibri" w:hAnsi="Calibri" w:eastAsia="Calibri" w:cs="Calibri"/>
          <w:spacing w:val="33"/>
        </w:rPr>
        <w:t xml:space="preserve"> </w:t>
      </w:r>
      <w:r>
        <w:rPr/>
        <w:t>项。</w:t>
      </w:r>
    </w:p>
    <w:p>
      <w:pPr>
        <w:pStyle w:val="BodyText"/>
        <w:ind w:left="35" w:right="102" w:firstLine="640"/>
        <w:spacing w:before="4" w:line="371" w:lineRule="auto"/>
        <w:jc w:val="both"/>
        <w:rPr/>
      </w:pPr>
      <w:r>
        <w:rPr>
          <w:spacing w:val="5"/>
        </w:rPr>
        <w:t>黄山松：助教，在知网发表论文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5"/>
        </w:rPr>
        <w:t>1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5"/>
        </w:rPr>
        <w:t>篇，参与校级课题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5"/>
        </w:rPr>
        <w:t>2</w:t>
      </w:r>
      <w:r>
        <w:rPr/>
        <w:t>项，参与市厅级以上课题</w:t>
      </w:r>
      <w:r>
        <w:rPr>
          <w:spacing w:val="-51"/>
        </w:rPr>
        <w:t xml:space="preserve"> </w:t>
      </w:r>
      <w:r>
        <w:rPr>
          <w:rFonts w:ascii="Calibri" w:hAnsi="Calibri" w:eastAsia="Calibri" w:cs="Calibri"/>
        </w:rPr>
        <w:t>2</w:t>
      </w:r>
      <w:r>
        <w:rPr>
          <w:rFonts w:ascii="Calibri" w:hAnsi="Calibri" w:eastAsia="Calibri" w:cs="Calibri"/>
          <w:spacing w:val="33"/>
        </w:rPr>
        <w:t xml:space="preserve"> </w:t>
      </w:r>
      <w:r>
        <w:rPr/>
        <w:t>项，参编教材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</w:rPr>
        <w:t>2</w:t>
      </w:r>
      <w:r>
        <w:rPr>
          <w:rFonts w:ascii="Calibri" w:hAnsi="Calibri" w:eastAsia="Calibri" w:cs="Calibri"/>
          <w:spacing w:val="33"/>
        </w:rPr>
        <w:t xml:space="preserve"> </w:t>
      </w:r>
      <w:r>
        <w:rPr/>
        <w:t>本，</w:t>
      </w:r>
      <w:r>
        <w:rPr>
          <w:rFonts w:ascii="Calibri" w:hAnsi="Calibri" w:eastAsia="Calibri" w:cs="Calibri"/>
        </w:rPr>
        <w:t>2024</w:t>
      </w:r>
      <w:r>
        <w:rPr>
          <w:rFonts w:ascii="Calibri" w:hAnsi="Calibri" w:eastAsia="Calibri" w:cs="Calibri"/>
          <w:spacing w:val="41"/>
        </w:rPr>
        <w:t xml:space="preserve"> </w:t>
      </w:r>
      <w:r>
        <w:rPr/>
        <w:t>年年度</w:t>
      </w:r>
      <w:r>
        <w:rPr>
          <w:spacing w:val="8"/>
        </w:rPr>
        <w:t>优秀教师，指导学生参加第六届国际青年人工智能大赛二等</w:t>
      </w:r>
      <w:r>
        <w:rPr>
          <w:spacing w:val="6"/>
        </w:rPr>
        <w:t>奖一项，三等奖一项。</w:t>
      </w:r>
    </w:p>
    <w:p>
      <w:pPr>
        <w:pStyle w:val="BodyText"/>
        <w:ind w:left="38" w:right="102" w:firstLine="640"/>
        <w:spacing w:line="371" w:lineRule="auto"/>
        <w:rPr/>
      </w:pPr>
      <w:r>
        <w:rPr>
          <w:spacing w:val="8"/>
        </w:rPr>
        <w:t>王志敏：负责项目管理设计指导，辅助学生制定项目规</w:t>
      </w:r>
      <w:r>
        <w:rPr>
          <w:spacing w:val="8"/>
        </w:rPr>
        <w:t>划，协调分工，提升团队协作与统筹能力。</w:t>
      </w:r>
    </w:p>
    <w:p>
      <w:pPr>
        <w:pStyle w:val="BodyText"/>
        <w:ind w:left="46" w:right="105" w:firstLine="629"/>
        <w:spacing w:line="371" w:lineRule="auto"/>
        <w:rPr/>
      </w:pPr>
      <w:r>
        <w:rPr>
          <w:spacing w:val="8"/>
        </w:rPr>
        <w:t>廖培培：负责商业策划指导，指导学生梳理市场分析与</w:t>
      </w:r>
      <w:r>
        <w:rPr>
          <w:spacing w:val="6"/>
        </w:rPr>
        <w:t>商业模式，优化</w:t>
      </w:r>
      <w:r>
        <w:rPr>
          <w:spacing w:val="-47"/>
        </w:rPr>
        <w:t xml:space="preserve"> </w:t>
      </w:r>
      <w:r>
        <w:rPr>
          <w:rFonts w:ascii="Calibri" w:hAnsi="Calibri" w:eastAsia="Calibri" w:cs="Calibri"/>
        </w:rPr>
        <w:t>PPT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6"/>
        </w:rPr>
        <w:t>呈现逻辑，强化项目商业表达。</w:t>
      </w:r>
    </w:p>
    <w:p>
      <w:pPr>
        <w:pStyle w:val="BodyText"/>
        <w:ind w:left="37" w:right="105" w:firstLine="638"/>
        <w:spacing w:before="2" w:line="369" w:lineRule="auto"/>
        <w:rPr/>
      </w:pPr>
      <w:r>
        <w:rPr>
          <w:spacing w:val="6"/>
        </w:rPr>
        <w:t>林森路：高级工程师，</w:t>
      </w:r>
      <w:r>
        <w:rPr>
          <w:rFonts w:ascii="Calibri" w:hAnsi="Calibri" w:eastAsia="Calibri" w:cs="Calibri"/>
        </w:rPr>
        <w:t>python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6"/>
        </w:rPr>
        <w:t>应用语言技术研究者，指</w:t>
      </w:r>
      <w:r>
        <w:rPr>
          <w:spacing w:val="7"/>
        </w:rPr>
        <w:t>导学生突破在前后端环境搭建等技术难题，带领项目落地。</w:t>
      </w:r>
    </w:p>
    <w:p>
      <w:pPr>
        <w:pStyle w:val="BodyText"/>
        <w:ind w:left="56" w:right="105" w:firstLine="618"/>
        <w:spacing w:before="9" w:line="371" w:lineRule="auto"/>
        <w:rPr/>
      </w:pPr>
      <w:r>
        <w:rPr>
          <w:spacing w:val="8"/>
        </w:rPr>
        <w:t>谢东：助理讲师，负责项目统筹兼顾，协助学生发挥团</w:t>
      </w:r>
      <w:r>
        <w:rPr>
          <w:spacing w:val="5"/>
        </w:rPr>
        <w:t>队合作力量，制定策略方案。</w:t>
      </w:r>
    </w:p>
    <w:p>
      <w:pPr>
        <w:pStyle w:val="BodyText"/>
        <w:ind w:left="52" w:right="102" w:firstLine="643"/>
        <w:spacing w:before="1" w:line="372" w:lineRule="auto"/>
        <w:rPr/>
      </w:pPr>
      <w:r>
        <w:rPr>
          <w:spacing w:val="7"/>
        </w:rPr>
        <w:t>韦玮：负责项目策划与推广指导，协助学生挖掘项目亮</w:t>
      </w:r>
      <w:r>
        <w:rPr>
          <w:spacing w:val="7"/>
        </w:rPr>
        <w:t>点，制定宣传策略，优化信息传递方式。</w:t>
      </w:r>
    </w:p>
    <w:p>
      <w:pPr>
        <w:ind w:left="673"/>
        <w:spacing w:before="259" w:line="235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7" w:id="129"/>
      <w:bookmarkEnd w:id="129"/>
      <w:r>
        <w:rPr>
          <w:rFonts w:ascii="KaiTi" w:hAnsi="KaiTi" w:eastAsia="KaiTi" w:cs="KaiTi"/>
          <w:sz w:val="31"/>
          <w:szCs w:val="31"/>
          <w:spacing w:val="6"/>
        </w:rPr>
        <w:t>七、激励制度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38" w:firstLine="638"/>
        <w:spacing w:before="101" w:line="309" w:lineRule="auto"/>
        <w:rPr/>
      </w:pPr>
      <w:r>
        <w:rPr/>
        <w:t>科研创新激励：设立病害防控技术突破奖、</w:t>
      </w:r>
      <w:r>
        <w:rPr>
          <w:spacing w:val="-1"/>
        </w:rPr>
        <w:t>高水平论文、</w:t>
      </w:r>
      <w:r>
        <w:rPr>
          <w:spacing w:val="7"/>
        </w:rPr>
        <w:t>专利奖励，与职称晋升、绩效挂钩。</w:t>
      </w:r>
    </w:p>
    <w:p>
      <w:pPr>
        <w:pStyle w:val="BodyText"/>
        <w:ind w:left="38" w:right="105" w:firstLine="642"/>
        <w:spacing w:line="310" w:lineRule="auto"/>
        <w:rPr/>
      </w:pPr>
      <w:r>
        <w:rPr>
          <w:spacing w:val="8"/>
        </w:rPr>
        <w:t>成果转化激励：按技术转化收益比例对团队及个人给予</w:t>
      </w:r>
      <w:r>
        <w:rPr>
          <w:spacing w:val="5"/>
        </w:rPr>
        <w:t>分红，强化“产学研用</w:t>
      </w:r>
      <w:r>
        <w:rPr>
          <w:spacing w:val="-112"/>
        </w:rPr>
        <w:t xml:space="preserve"> </w:t>
      </w:r>
      <w:r>
        <w:rPr>
          <w:spacing w:val="5"/>
        </w:rPr>
        <w:t>”协同导向。</w:t>
      </w:r>
    </w:p>
    <w:p>
      <w:pPr>
        <w:pStyle w:val="BodyText"/>
        <w:ind w:left="709"/>
        <w:spacing w:before="1" w:line="225" w:lineRule="auto"/>
        <w:rPr/>
      </w:pPr>
      <w:r>
        <w:rPr>
          <w:spacing w:val="7"/>
        </w:rPr>
        <w:t>团队协作激励：评选跨单元协作优秀小组，支持参加国</w:t>
      </w:r>
    </w:p>
    <w:p>
      <w:pPr>
        <w:spacing w:line="225" w:lineRule="auto"/>
        <w:sectPr>
          <w:headerReference w:type="default" r:id="rId4"/>
          <w:footerReference w:type="default" r:id="rId177"/>
          <w:pgSz w:w="11906" w:h="16838"/>
          <w:pgMar w:top="1420" w:right="1696" w:bottom="1207" w:left="1785" w:header="929" w:footer="1042" w:gutter="0"/>
        </w:sectPr>
        <w:rPr/>
      </w:pPr>
    </w:p>
    <w:p>
      <w:pPr>
        <w:pStyle w:val="BodyText"/>
        <w:ind w:left="50"/>
        <w:spacing w:before="161" w:line="228" w:lineRule="auto"/>
        <w:rPr/>
      </w:pPr>
      <w:r>
        <w:rPr>
          <w:spacing w:val="7"/>
        </w:rPr>
        <w:t>际学术交流、设立联合攻关专项基金。</w:t>
      </w:r>
    </w:p>
    <w:p>
      <w:pPr>
        <w:pStyle w:val="BodyText"/>
        <w:ind w:left="41" w:firstLine="635"/>
        <w:spacing w:before="136" w:line="310" w:lineRule="auto"/>
        <w:jc w:val="both"/>
        <w:rPr/>
      </w:pPr>
      <w:r>
        <w:rPr>
          <w:spacing w:val="19"/>
        </w:rPr>
        <w:t>跨学科合作基金：设立“水稻病害</w:t>
      </w:r>
      <w:r>
        <w:rPr>
          <w:rFonts w:ascii="Calibri" w:hAnsi="Calibri" w:eastAsia="Calibri" w:cs="Calibri"/>
          <w:spacing w:val="19"/>
        </w:rPr>
        <w:t>+</w:t>
      </w:r>
      <w:r>
        <w:rPr>
          <w:spacing w:val="19"/>
        </w:rPr>
        <w:t>人工智能、合成</w:t>
      </w:r>
      <w:r>
        <w:rPr>
          <w:spacing w:val="-101"/>
        </w:rPr>
        <w:t xml:space="preserve"> </w:t>
      </w:r>
      <w:r>
        <w:rPr>
          <w:spacing w:val="19"/>
        </w:rPr>
        <w:t>”</w:t>
      </w:r>
      <w:r>
        <w:rPr>
          <w:spacing w:val="6"/>
        </w:rPr>
        <w:t>交叉创新专项，对跨单元组建的联合攻关团队，提供</w:t>
      </w:r>
      <w:r>
        <w:rPr>
          <w:spacing w:val="-52"/>
        </w:rPr>
        <w:t xml:space="preserve"> </w:t>
      </w:r>
      <w:r>
        <w:rPr>
          <w:rFonts w:ascii="Calibri" w:hAnsi="Calibri" w:eastAsia="Calibri" w:cs="Calibri"/>
          <w:spacing w:val="6"/>
        </w:rPr>
        <w:t>3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6"/>
        </w:rPr>
        <w:t>年稳</w:t>
      </w:r>
      <w:r>
        <w:rPr>
          <w:spacing w:val="3"/>
        </w:rPr>
        <w:t>定经费支持。</w:t>
      </w:r>
    </w:p>
    <w:p>
      <w:pPr>
        <w:pStyle w:val="BodyText"/>
        <w:ind w:left="42" w:right="152" w:firstLine="642"/>
        <w:spacing w:before="1" w:line="309" w:lineRule="auto"/>
        <w:rPr/>
      </w:pPr>
      <w:r>
        <w:rPr>
          <w:spacing w:val="8"/>
        </w:rPr>
        <w:t>青年学者破格通道：对在病害防控技术转化中作出突出</w:t>
      </w:r>
      <w:r>
        <w:rPr>
          <w:spacing w:val="8"/>
        </w:rPr>
        <w:t>贡献的青年人才，可突破资历限制参与高级职称评审。</w:t>
      </w:r>
    </w:p>
    <w:p>
      <w:pPr>
        <w:pStyle w:val="BodyText"/>
        <w:ind w:left="30" w:right="155" w:firstLine="647"/>
        <w:spacing w:before="2" w:line="309" w:lineRule="auto"/>
        <w:jc w:val="both"/>
        <w:rPr/>
      </w:pPr>
      <w:r>
        <w:rPr>
          <w:spacing w:val="15"/>
        </w:rPr>
        <w:t>跨学科合作基金：设立“水稻病害</w:t>
      </w:r>
      <w:r>
        <w:rPr>
          <w:rFonts w:ascii="Calibri" w:hAnsi="Calibri" w:eastAsia="Calibri" w:cs="Calibri"/>
          <w:spacing w:val="15"/>
        </w:rPr>
        <w:t>+</w:t>
      </w:r>
      <w:r>
        <w:rPr>
          <w:spacing w:val="15"/>
        </w:rPr>
        <w:t>人工智</w:t>
      </w:r>
      <w:r>
        <w:rPr>
          <w:spacing w:val="14"/>
        </w:rPr>
        <w:t>能、合成生</w:t>
      </w:r>
      <w:r>
        <w:rPr>
          <w:spacing w:val="7"/>
        </w:rPr>
        <w:t>物学</w:t>
      </w:r>
      <w:r>
        <w:rPr>
          <w:spacing w:val="-110"/>
        </w:rPr>
        <w:t xml:space="preserve"> </w:t>
      </w:r>
      <w:r>
        <w:rPr>
          <w:spacing w:val="7"/>
        </w:rPr>
        <w:t>”交叉创新专项，对跨单元组建的联合攻关团队，提供</w:t>
      </w:r>
      <w:r>
        <w:rPr>
          <w:rFonts w:ascii="Calibri" w:hAnsi="Calibri" w:eastAsia="Calibri" w:cs="Calibri"/>
          <w:spacing w:val="3"/>
        </w:rPr>
        <w:t>3</w:t>
      </w:r>
      <w:r>
        <w:rPr>
          <w:rFonts w:ascii="Calibri" w:hAnsi="Calibri" w:eastAsia="Calibri" w:cs="Calibri"/>
          <w:spacing w:val="40"/>
        </w:rPr>
        <w:t xml:space="preserve"> </w:t>
      </w:r>
      <w:r>
        <w:rPr>
          <w:spacing w:val="3"/>
        </w:rPr>
        <w:t>年稳定经费支持。</w:t>
      </w:r>
    </w:p>
    <w:p>
      <w:pPr>
        <w:ind w:left="671"/>
        <w:spacing w:before="272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08" w:id="130"/>
      <w:bookmarkEnd w:id="130"/>
      <w:r>
        <w:rPr>
          <w:rFonts w:ascii="KaiTi" w:hAnsi="KaiTi" w:eastAsia="KaiTi" w:cs="KaiTi"/>
          <w:sz w:val="31"/>
          <w:szCs w:val="31"/>
          <w:spacing w:val="-4"/>
        </w:rPr>
        <w:t>八、</w:t>
      </w:r>
      <w:r>
        <w:rPr>
          <w:rFonts w:ascii="KaiTi" w:hAnsi="KaiTi" w:eastAsia="KaiTi" w:cs="KaiTi"/>
          <w:sz w:val="31"/>
          <w:szCs w:val="31"/>
          <w:spacing w:val="-8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团队资源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34" w:right="152" w:firstLine="660"/>
        <w:spacing w:before="101" w:line="348" w:lineRule="auto"/>
        <w:jc w:val="both"/>
        <w:rPr/>
      </w:pPr>
      <w:r>
        <w:rPr>
          <w:spacing w:val="7"/>
        </w:rPr>
        <w:t>院校支持：院校提供科研实验室、创新孵化基地等硬件</w:t>
      </w:r>
      <w:r>
        <w:rPr>
          <w:spacing w:val="8"/>
        </w:rPr>
        <w:t>设施，为学生开展水稻病害样本采集、数据分析、模型训练</w:t>
      </w:r>
      <w:r>
        <w:rPr>
          <w:spacing w:val="8"/>
        </w:rPr>
        <w:t>等提供场所和设备。设立专项科研基金，支持项目前期探索</w:t>
      </w:r>
      <w:r>
        <w:rPr>
          <w:spacing w:val="8"/>
        </w:rPr>
        <w:t>和关键技术攻关，助力项目从创意构思走向实践应用。</w:t>
      </w:r>
    </w:p>
    <w:p>
      <w:pPr>
        <w:pStyle w:val="BodyText"/>
        <w:ind w:left="36" w:right="49" w:firstLine="660"/>
        <w:spacing w:before="6" w:line="309" w:lineRule="auto"/>
        <w:jc w:val="both"/>
        <w:rPr/>
      </w:pPr>
      <w:r>
        <w:rPr>
          <w:spacing w:val="7"/>
        </w:rPr>
        <w:t>师资支持：组建跨学科导师团队，涵盖农业专家、信息</w:t>
      </w:r>
      <w:r>
        <w:rPr/>
        <w:t>技术学者、产业经济教授等。导师们在项目选题、技术指导、</w:t>
      </w:r>
      <w:r>
        <w:rPr>
          <w:spacing w:val="8"/>
        </w:rPr>
        <w:t>方案优化等环节给予专业建议，促进学生在多学科知识体系</w:t>
      </w:r>
      <w:r>
        <w:rPr>
          <w:spacing w:val="6"/>
        </w:rPr>
        <w:t>下思考和解决问题。</w:t>
      </w:r>
    </w:p>
    <w:p>
      <w:pPr>
        <w:spacing w:line="309" w:lineRule="auto"/>
        <w:sectPr>
          <w:headerReference w:type="default" r:id="rId178"/>
          <w:footerReference w:type="default" r:id="rId179"/>
          <w:pgSz w:w="11906" w:h="16838"/>
          <w:pgMar w:top="1420" w:right="1647" w:bottom="1207" w:left="1785" w:header="929" w:footer="1042" w:gutter="0"/>
        </w:sectPr>
        <w:rPr/>
      </w:pPr>
    </w:p>
    <w:p>
      <w:pPr>
        <w:ind w:firstLine="14"/>
        <w:spacing w:before="163" w:line="5316" w:lineRule="exact"/>
        <w:rPr/>
      </w:pPr>
      <w:r>
        <w:rPr>
          <w:position w:val="-106"/>
        </w:rPr>
        <w:drawing>
          <wp:inline distT="0" distB="0" distL="0" distR="0">
            <wp:extent cx="5283708" cy="337565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8" cy="337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3"/>
        <w:spacing w:before="319" w:line="220" w:lineRule="auto"/>
        <w:rPr>
          <w:sz w:val="30"/>
          <w:szCs w:val="30"/>
        </w:rPr>
      </w:pPr>
      <w:r>
        <w:rPr>
          <w:sz w:val="30"/>
          <w:szCs w:val="30"/>
          <w:spacing w:val="-11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11"/>
        </w:rPr>
        <w:t>50</w:t>
      </w:r>
      <w:r>
        <w:rPr>
          <w:sz w:val="30"/>
          <w:szCs w:val="30"/>
          <w:spacing w:val="21"/>
        </w:rPr>
        <w:t xml:space="preserve"> </w:t>
      </w:r>
      <w:r>
        <w:rPr>
          <w:sz w:val="30"/>
          <w:szCs w:val="30"/>
          <w:spacing w:val="-11"/>
        </w:rPr>
        <w:t>农作物工厂</w:t>
      </w:r>
    </w:p>
    <w:p>
      <w:pPr>
        <w:pStyle w:val="BodyText"/>
        <w:ind w:left="36" w:right="14" w:firstLine="643"/>
        <w:spacing w:before="242" w:line="311" w:lineRule="auto"/>
        <w:jc w:val="both"/>
        <w:rPr/>
      </w:pPr>
      <w:r>
        <w:rPr>
          <w:spacing w:val="8"/>
        </w:rPr>
        <w:t>专业合作社：与农业合作社建立长期合作关系，共同开</w:t>
      </w:r>
      <w:r>
        <w:rPr>
          <w:spacing w:val="8"/>
        </w:rPr>
        <w:t>展病虫害监测与防治服务，联合专业合作社推广智慧农业技</w:t>
      </w:r>
      <w:r>
        <w:rPr>
          <w:spacing w:val="6"/>
        </w:rPr>
        <w:t>术，扩大市场覆盖面。</w:t>
      </w:r>
    </w:p>
    <w:p>
      <w:pPr>
        <w:spacing w:line="311" w:lineRule="auto"/>
        <w:sectPr>
          <w:headerReference w:type="default" r:id="rId180"/>
          <w:footerReference w:type="default" r:id="rId181"/>
          <w:pgSz w:w="11906" w:h="16838"/>
          <w:pgMar w:top="1420" w:right="1785" w:bottom="1207" w:left="1785" w:header="929" w:footer="1042" w:gutter="0"/>
        </w:sectPr>
        <w:rPr/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300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09" w:id="131"/>
      <w:bookmarkEnd w:id="131"/>
      <w:r>
        <w:rPr>
          <w:rFonts w:ascii="SimHei" w:hAnsi="SimHei" w:eastAsia="SimHei" w:cs="SimHei"/>
          <w:sz w:val="31"/>
          <w:szCs w:val="31"/>
          <w:spacing w:val="7"/>
        </w:rPr>
        <w:t>第十章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7"/>
        </w:rPr>
        <w:t>风险分析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672"/>
        <w:spacing w:before="100" w:line="24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0" w:id="132"/>
      <w:bookmarkEnd w:id="132"/>
      <w:r>
        <w:rPr>
          <w:rFonts w:ascii="KaiTi" w:hAnsi="KaiTi" w:eastAsia="KaiTi" w:cs="KaiTi"/>
          <w:sz w:val="31"/>
          <w:szCs w:val="31"/>
          <w:spacing w:val="7"/>
        </w:rPr>
        <w:t>一、面临风险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5" w:right="16" w:firstLine="644"/>
        <w:spacing w:before="101" w:line="310" w:lineRule="auto"/>
        <w:jc w:val="both"/>
        <w:rPr/>
      </w:pPr>
      <w:r>
        <w:rPr>
          <w:spacing w:val="5"/>
        </w:rPr>
        <w:t>传统病害威胁持续：稻瘟病、纹枯病、</w:t>
      </w:r>
      <w:r>
        <w:rPr>
          <w:spacing w:val="-78"/>
        </w:rPr>
        <w:t xml:space="preserve"> </w:t>
      </w:r>
      <w:r>
        <w:rPr>
          <w:spacing w:val="5"/>
        </w:rPr>
        <w:t>白叶枯病等经典</w:t>
      </w:r>
      <w:r>
        <w:rPr>
          <w:spacing w:val="7"/>
        </w:rPr>
        <w:t>病害常年发生，若气候条件适宜（如高温高湿</w:t>
      </w:r>
      <w:r>
        <w:rPr>
          <w:spacing w:val="26"/>
        </w:rPr>
        <w:t>），</w:t>
      </w:r>
      <w:r>
        <w:rPr>
          <w:spacing w:val="7"/>
        </w:rPr>
        <w:t>易快速蔓</w:t>
      </w:r>
      <w:r>
        <w:rPr>
          <w:spacing w:val="7"/>
        </w:rPr>
        <w:t>延，导致减产甚至绝收。</w:t>
      </w:r>
    </w:p>
    <w:p>
      <w:pPr>
        <w:pStyle w:val="BodyText"/>
        <w:ind w:left="36" w:right="13" w:firstLine="638"/>
        <w:spacing w:before="1" w:line="309" w:lineRule="auto"/>
        <w:rPr/>
      </w:pPr>
      <w:r>
        <w:rPr>
          <w:spacing w:val="8"/>
        </w:rPr>
        <w:t>新型病害不断涌现：近年细菌性基腐病、南方黑条矮缩</w:t>
      </w:r>
      <w:r>
        <w:rPr>
          <w:spacing w:val="6"/>
        </w:rPr>
        <w:t>病等新病害扩散，</w:t>
      </w:r>
      <w:r>
        <w:rPr>
          <w:spacing w:val="-89"/>
        </w:rPr>
        <w:t xml:space="preserve"> </w:t>
      </w:r>
      <w:r>
        <w:rPr>
          <w:spacing w:val="6"/>
        </w:rPr>
        <w:t>因缺乏针对性防治经验，防控难度大。</w:t>
      </w:r>
    </w:p>
    <w:p>
      <w:pPr>
        <w:pStyle w:val="BodyText"/>
        <w:ind w:left="40" w:right="16" w:firstLine="635"/>
        <w:spacing w:before="3" w:line="309" w:lineRule="auto"/>
        <w:jc w:val="both"/>
        <w:rPr/>
      </w:pPr>
      <w:r>
        <w:rPr>
          <w:spacing w:val="8"/>
        </w:rPr>
        <w:t>抗药性风险加剧：长期单一使用化学药剂（如稻瘟病防</w:t>
      </w:r>
      <w:r>
        <w:rPr>
          <w:spacing w:val="7"/>
        </w:rPr>
        <w:t>治常用的吡唑醚菌酯</w:t>
      </w:r>
      <w:r>
        <w:rPr>
          <w:spacing w:val="24"/>
        </w:rPr>
        <w:t>），</w:t>
      </w:r>
      <w:r>
        <w:rPr>
          <w:spacing w:val="7"/>
        </w:rPr>
        <w:t>导致病原菌抗药性增强，药剂防效</w:t>
      </w:r>
      <w:r>
        <w:rPr>
          <w:spacing w:val="-3"/>
        </w:rPr>
        <w:t>下降。</w:t>
      </w:r>
    </w:p>
    <w:p>
      <w:pPr>
        <w:pStyle w:val="BodyText"/>
        <w:ind w:left="36" w:right="16" w:firstLine="651"/>
        <w:spacing w:before="4" w:line="309" w:lineRule="auto"/>
        <w:jc w:val="both"/>
        <w:rPr/>
      </w:pPr>
      <w:r>
        <w:rPr>
          <w:spacing w:val="8"/>
        </w:rPr>
        <w:t>气候与环境变化影响：全球变暖使极端天气增</w:t>
      </w:r>
      <w:r>
        <w:rPr>
          <w:spacing w:val="7"/>
        </w:rPr>
        <w:t>多（如暖</w:t>
      </w:r>
      <w:r>
        <w:rPr>
          <w:spacing w:val="7"/>
        </w:rPr>
        <w:t>冬、台风</w:t>
      </w:r>
      <w:r>
        <w:rPr>
          <w:spacing w:val="26"/>
        </w:rPr>
        <w:t>），</w:t>
      </w:r>
      <w:r>
        <w:rPr>
          <w:spacing w:val="7"/>
        </w:rPr>
        <w:t>延长病害适发期，扩大适生区域（如部分温带</w:t>
      </w:r>
      <w:r>
        <w:rPr>
          <w:spacing w:val="6"/>
        </w:rPr>
        <w:t>地区病害种类向寒地扩展）。</w:t>
      </w:r>
    </w:p>
    <w:p>
      <w:pPr>
        <w:pStyle w:val="BodyText"/>
        <w:ind w:left="34" w:right="16" w:firstLine="648"/>
        <w:spacing w:before="3" w:line="309" w:lineRule="auto"/>
        <w:jc w:val="both"/>
        <w:rPr/>
      </w:pPr>
      <w:r>
        <w:rPr>
          <w:spacing w:val="8"/>
        </w:rPr>
        <w:t>栽培模式改变：密植、高氮肥施用等高产栽培措施，增</w:t>
      </w:r>
      <w:r>
        <w:rPr>
          <w:spacing w:val="8"/>
        </w:rPr>
        <w:t>加田间湿度，利于病害滋生；规模化种植下品种单一化，若</w:t>
      </w:r>
      <w:r>
        <w:rPr>
          <w:spacing w:val="8"/>
        </w:rPr>
        <w:t>品种抗病性不足，易引发区域性流行。</w:t>
      </w:r>
    </w:p>
    <w:p>
      <w:pPr>
        <w:pStyle w:val="BodyText"/>
        <w:ind w:left="38" w:right="13" w:firstLine="645"/>
        <w:spacing w:before="2" w:line="310" w:lineRule="auto"/>
        <w:jc w:val="both"/>
        <w:rPr/>
      </w:pPr>
      <w:r>
        <w:rPr>
          <w:spacing w:val="8"/>
        </w:rPr>
        <w:t>监测与防控难度大：小型农户占比高，防治技术滞后，</w:t>
      </w:r>
      <w:r>
        <w:rPr>
          <w:spacing w:val="8"/>
        </w:rPr>
        <w:t>且病害初发期症状隐蔽，易错过最佳防控期；跨区域调种可</w:t>
      </w:r>
      <w:r>
        <w:rPr>
          <w:spacing w:val="6"/>
        </w:rPr>
        <w:t>能导致病害远距离传播。</w:t>
      </w:r>
    </w:p>
    <w:p>
      <w:pPr>
        <w:spacing w:line="310" w:lineRule="auto"/>
        <w:sectPr>
          <w:headerReference w:type="default" r:id="rId1"/>
          <w:footerReference w:type="default" r:id="rId183"/>
          <w:pgSz w:w="11906" w:h="16838"/>
          <w:pgMar w:top="1420" w:right="1785" w:bottom="1207" w:left="1785" w:header="929" w:footer="1042" w:gutter="0"/>
        </w:sectPr>
        <w:rPr/>
      </w:pPr>
    </w:p>
    <w:p>
      <w:pPr>
        <w:ind w:left="668"/>
        <w:spacing w:before="172" w:line="234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1" w:id="133"/>
      <w:bookmarkEnd w:id="133"/>
      <w:r>
        <w:rPr>
          <w:rFonts w:ascii="KaiTi" w:hAnsi="KaiTi" w:eastAsia="KaiTi" w:cs="KaiTi"/>
          <w:sz w:val="31"/>
          <w:szCs w:val="31"/>
          <w:spacing w:val="7"/>
        </w:rPr>
        <w:t>二、技术问题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2" w:right="132" w:firstLine="643"/>
        <w:spacing w:before="101" w:line="310" w:lineRule="auto"/>
        <w:jc w:val="both"/>
        <w:rPr/>
      </w:pPr>
      <w:r>
        <w:rPr>
          <w:spacing w:val="8"/>
        </w:rPr>
        <w:t>环境适配缺陷：间光照强弱、植株遮挡（如水稻封行期</w:t>
      </w:r>
      <w:r>
        <w:rPr>
          <w:spacing w:val="8"/>
        </w:rPr>
        <w:t>叶片茂密）导致检测系统图像识别病斑漏判、误判，传感器</w:t>
      </w:r>
      <w:r>
        <w:rPr>
          <w:spacing w:val="6"/>
        </w:rPr>
        <w:t>采集温湿度数据偏差大。梯</w:t>
      </w:r>
      <w:r>
        <w:rPr>
          <w:spacing w:val="-85"/>
        </w:rPr>
        <w:t xml:space="preserve"> </w:t>
      </w:r>
      <w:r>
        <w:rPr>
          <w:spacing w:val="6"/>
        </w:rPr>
        <w:t>田、丘陵、地形、稻渔共作等特</w:t>
      </w:r>
      <w:r>
        <w:rPr>
          <w:spacing w:val="8"/>
        </w:rPr>
        <w:t>殊种植模式下，监测设备布局、运行受干扰，技术落地成本</w:t>
      </w:r>
      <w:r>
        <w:rPr>
          <w:spacing w:val="-5"/>
        </w:rPr>
        <w:t>高。</w:t>
      </w:r>
    </w:p>
    <w:p>
      <w:pPr>
        <w:pStyle w:val="BodyText"/>
        <w:ind w:left="34" w:right="132" w:firstLine="654"/>
        <w:spacing w:before="4" w:line="309" w:lineRule="auto"/>
        <w:jc w:val="both"/>
        <w:rPr/>
      </w:pPr>
      <w:r>
        <w:rPr>
          <w:spacing w:val="4"/>
        </w:rPr>
        <w:t>需求匹配缺</w:t>
      </w:r>
      <w:r>
        <w:rPr>
          <w:spacing w:val="-61"/>
        </w:rPr>
        <w:t xml:space="preserve"> </w:t>
      </w:r>
      <w:r>
        <w:rPr>
          <w:spacing w:val="4"/>
        </w:rPr>
        <w:t>口：不同病害（真菌、细菌、病毒）监测指</w:t>
      </w:r>
      <w:r>
        <w:rPr>
          <w:spacing w:val="8"/>
        </w:rPr>
        <w:t>标（湿度、光谱、水膜厚度等）差异大，单一技术平台无法</w:t>
      </w:r>
      <w:r>
        <w:rPr>
          <w:spacing w:val="8"/>
        </w:rPr>
        <w:t>全覆盖。小农户设备成本敏感（智能化系统单价高）、规模</w:t>
      </w:r>
      <w:r>
        <w:rPr>
          <w:spacing w:val="8"/>
        </w:rPr>
        <w:t>化农场需定制化方案，通用技术兼容性不足，难以满足多样</w:t>
      </w:r>
      <w:r>
        <w:rPr>
          <w:spacing w:val="2"/>
        </w:rPr>
        <w:t>化需求。</w:t>
      </w:r>
    </w:p>
    <w:p>
      <w:pPr>
        <w:pStyle w:val="BodyText"/>
        <w:ind w:left="34" w:firstLine="646"/>
        <w:spacing w:before="3" w:line="309" w:lineRule="auto"/>
        <w:jc w:val="both"/>
        <w:rPr/>
      </w:pPr>
      <w:r>
        <w:rPr>
          <w:spacing w:val="8"/>
        </w:rPr>
        <w:t>效能衰减隐患：复杂环境下技术准确率下降，误导防控</w:t>
      </w:r>
      <w:r>
        <w:rPr>
          <w:spacing w:val="2"/>
        </w:rPr>
        <w:t>决策，错过最佳防治期。特殊场景（强光、逆</w:t>
      </w:r>
      <w:r>
        <w:rPr>
          <w:spacing w:val="1"/>
        </w:rPr>
        <w:t>光、水层波动）</w:t>
      </w:r>
      <w:r>
        <w:rPr>
          <w:spacing w:val="11"/>
        </w:rPr>
        <w:t>加速设备损耗，维护频率和成本增加</w:t>
      </w:r>
      <w:r>
        <w:rPr>
          <w:rFonts w:ascii="Calibri" w:hAnsi="Calibri" w:eastAsia="Calibri" w:cs="Calibri"/>
          <w:spacing w:val="11"/>
        </w:rPr>
        <w:t>50%</w:t>
      </w:r>
      <w:r>
        <w:rPr>
          <w:spacing w:val="11"/>
        </w:rPr>
        <w:t>以上。。</w:t>
      </w:r>
    </w:p>
    <w:p>
      <w:pPr>
        <w:pStyle w:val="BodyText"/>
        <w:ind w:left="41" w:right="135" w:firstLine="635"/>
        <w:spacing w:before="3" w:line="309" w:lineRule="auto"/>
        <w:rPr/>
      </w:pPr>
      <w:r>
        <w:rPr>
          <w:spacing w:val="8"/>
        </w:rPr>
        <w:t>技术更新换代快：人工智能和物联网技术发展迅速，需</w:t>
      </w:r>
      <w:r>
        <w:rPr>
          <w:spacing w:val="7"/>
        </w:rPr>
        <w:t>要持续投入研发以保持技术领先。</w:t>
      </w:r>
    </w:p>
    <w:p>
      <w:pPr>
        <w:ind w:left="662"/>
        <w:spacing w:before="271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2" w:id="134"/>
      <w:bookmarkEnd w:id="134"/>
      <w:r>
        <w:rPr>
          <w:rFonts w:ascii="KaiTi" w:hAnsi="KaiTi" w:eastAsia="KaiTi" w:cs="KaiTi"/>
          <w:sz w:val="31"/>
          <w:szCs w:val="31"/>
          <w:spacing w:val="8"/>
        </w:rPr>
        <w:t>三、管理问题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34" w:right="132" w:firstLine="646"/>
        <w:spacing w:before="101" w:line="310" w:lineRule="auto"/>
        <w:jc w:val="both"/>
        <w:rPr/>
      </w:pPr>
      <w:r>
        <w:rPr>
          <w:spacing w:val="8"/>
        </w:rPr>
        <w:t>人才管理：团队需持续优化人才战略，既要通过有竞争</w:t>
      </w:r>
      <w:r>
        <w:rPr>
          <w:spacing w:val="8"/>
        </w:rPr>
        <w:t>力的薪酬福利、成长平台吸引农业智能技术与跨境运营等领</w:t>
      </w:r>
      <w:r>
        <w:rPr>
          <w:spacing w:val="8"/>
        </w:rPr>
        <w:t>域的高端人才，也要建立完善的培训体系和职业发展通道，</w:t>
      </w:r>
      <w:r>
        <w:rPr>
          <w:spacing w:val="8"/>
        </w:rPr>
        <w:t>增强员工归属感，保障项目发展的人才需求。建立完善的薪</w:t>
      </w:r>
      <w:r>
        <w:rPr>
          <w:spacing w:val="8"/>
        </w:rPr>
        <w:t>酬体系和激励机制，吸引和留住优秀人才。定期开展培训和</w:t>
      </w:r>
      <w:r>
        <w:rPr>
          <w:spacing w:val="8"/>
        </w:rPr>
        <w:t>交流活动，提升团队成员的专业技能和综合素质。</w:t>
      </w:r>
    </w:p>
    <w:p>
      <w:pPr>
        <w:pStyle w:val="BodyText"/>
        <w:ind w:left="682"/>
        <w:spacing w:before="2" w:line="224" w:lineRule="auto"/>
        <w:rPr/>
      </w:pPr>
      <w:r>
        <w:rPr>
          <w:spacing w:val="8"/>
        </w:rPr>
        <w:t>退出机制：为保障项目持续稳定推进，需建立规范的退</w:t>
      </w:r>
    </w:p>
    <w:p>
      <w:pPr>
        <w:spacing w:line="224" w:lineRule="auto"/>
        <w:sectPr>
          <w:headerReference w:type="default" r:id="rId184"/>
          <w:footerReference w:type="default" r:id="rId185"/>
          <w:pgSz w:w="11906" w:h="16838"/>
          <w:pgMar w:top="1420" w:right="1666" w:bottom="1207" w:left="1785" w:header="929" w:footer="1042" w:gutter="0"/>
        </w:sectPr>
        <w:rPr/>
      </w:pPr>
    </w:p>
    <w:p>
      <w:pPr>
        <w:pStyle w:val="BodyText"/>
        <w:ind w:left="35" w:right="111" w:firstLine="32"/>
        <w:spacing w:before="165" w:line="309" w:lineRule="auto"/>
        <w:jc w:val="both"/>
        <w:rPr/>
      </w:pPr>
      <w:r>
        <w:rPr>
          <w:spacing w:val="7"/>
        </w:rPr>
        <w:t>出机制。针对核心岗位制定标准化交接流程，确保离职人员</w:t>
      </w:r>
      <w:r>
        <w:rPr>
          <w:spacing w:val="8"/>
        </w:rPr>
        <w:t>将技术文档、客户资源等重要信息完整移交。同时，完善保</w:t>
      </w:r>
      <w:r>
        <w:rPr>
          <w:spacing w:val="8"/>
        </w:rPr>
        <w:t>密协议与竞业限制条款，防范商业机密泄露风险。此外，设</w:t>
      </w:r>
      <w:r>
        <w:rPr>
          <w:spacing w:val="8"/>
        </w:rPr>
        <w:t>立人才储备计划，提前培养后备力量，减少人员流动对业务</w:t>
      </w:r>
      <w:r>
        <w:rPr>
          <w:spacing w:val="8"/>
        </w:rPr>
        <w:t>开展的影响，实现团队成员离职时的平稳过渡。</w:t>
      </w:r>
    </w:p>
    <w:p>
      <w:pPr>
        <w:ind w:left="682"/>
        <w:spacing w:before="275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3" w:id="135"/>
      <w:bookmarkEnd w:id="135"/>
      <w:r>
        <w:rPr>
          <w:rFonts w:ascii="KaiTi" w:hAnsi="KaiTi" w:eastAsia="KaiTi" w:cs="KaiTi"/>
          <w:sz w:val="31"/>
          <w:szCs w:val="31"/>
          <w:spacing w:val="5"/>
        </w:rPr>
        <w:t>四、防范策略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ind w:firstLine="14"/>
        <w:spacing w:line="2928" w:lineRule="exact"/>
        <w:rPr/>
      </w:pPr>
      <w:r>
        <w:rPr>
          <w:position w:val="-58"/>
        </w:rPr>
        <w:drawing>
          <wp:inline distT="0" distB="0" distL="0" distR="0">
            <wp:extent cx="5196840" cy="185927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6840" cy="18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263" w:line="22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0"/>
        </w:rPr>
        <w:t>51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0"/>
        </w:rPr>
        <w:t>应对策略分析</w:t>
      </w:r>
    </w:p>
    <w:p>
      <w:pPr>
        <w:pStyle w:val="BodyText"/>
        <w:ind w:left="40" w:right="111" w:firstLine="636"/>
        <w:spacing w:before="181" w:line="261" w:lineRule="auto"/>
        <w:jc w:val="both"/>
        <w:rPr/>
      </w:pPr>
      <w:r>
        <w:rPr>
          <w:spacing w:val="8"/>
        </w:rPr>
        <w:t>技术优化与创新：持续优化算法，引入多模态特征融合</w:t>
      </w:r>
      <w:r>
        <w:rPr>
          <w:spacing w:val="5"/>
        </w:rPr>
        <w:t>与</w:t>
      </w:r>
      <w:r>
        <w:rPr>
          <w:spacing w:val="-69"/>
        </w:rPr>
        <w:t xml:space="preserve"> </w:t>
      </w:r>
      <w:r>
        <w:rPr>
          <w:spacing w:val="5"/>
        </w:rPr>
        <w:t>自适应增强机制，提升系统在复杂环境下的稳定性和准确</w:t>
      </w:r>
      <w:r>
        <w:rPr>
          <w:spacing w:val="-9"/>
        </w:rPr>
        <w:t>性。</w:t>
      </w:r>
    </w:p>
    <w:p>
      <w:pPr>
        <w:pStyle w:val="BodyText"/>
        <w:ind w:left="36" w:firstLine="648"/>
        <w:spacing w:before="2" w:line="262" w:lineRule="auto"/>
        <w:jc w:val="both"/>
        <w:rPr/>
      </w:pPr>
      <w:r>
        <w:rPr>
          <w:spacing w:val="8"/>
        </w:rPr>
        <w:t>市场推广与教育：加强市场推广力度，通过举办技术演</w:t>
      </w:r>
      <w:r>
        <w:rPr>
          <w:spacing w:val="1"/>
        </w:rPr>
        <w:t>示会、实地试用等方式，向农户展示产品的优势和实际</w:t>
      </w:r>
      <w:r>
        <w:rPr/>
        <w:t>效益。</w:t>
      </w:r>
      <w:r>
        <w:rPr>
          <w:spacing w:val="8"/>
        </w:rPr>
        <w:t>同时，开展农业技术培训，帮助农户更好地理解和使用智慧</w:t>
      </w:r>
      <w:r>
        <w:rPr>
          <w:spacing w:val="8"/>
        </w:rPr>
        <w:t>检测系统，提高他们对新技术的接受度。</w:t>
      </w:r>
    </w:p>
    <w:p>
      <w:pPr>
        <w:pStyle w:val="BodyText"/>
        <w:ind w:left="35" w:right="111" w:firstLine="645"/>
        <w:spacing w:line="262" w:lineRule="auto"/>
        <w:jc w:val="both"/>
        <w:rPr/>
      </w:pPr>
      <w:r>
        <w:rPr>
          <w:spacing w:val="8"/>
        </w:rPr>
        <w:t>成本控制与补贴政策：优化供应链管理，拓展多渠道采</w:t>
      </w:r>
      <w:r>
        <w:rPr>
          <w:spacing w:val="6"/>
        </w:rPr>
        <w:t>购设备，降低成本。</w:t>
      </w:r>
      <w:r>
        <w:rPr>
          <w:spacing w:val="-87"/>
        </w:rPr>
        <w:t xml:space="preserve"> </w:t>
      </w:r>
      <w:r>
        <w:rPr>
          <w:spacing w:val="6"/>
        </w:rPr>
        <w:t>同时，积极争取政府补贴和优惠政策，</w:t>
      </w:r>
      <w:r>
        <w:rPr>
          <w:spacing w:val="8"/>
        </w:rPr>
        <w:t>推出针对小农户的灵活租赁方案，降低使用门槛，提高产品</w:t>
      </w:r>
      <w:r>
        <w:rPr>
          <w:spacing w:val="5"/>
        </w:rPr>
        <w:t>的市场竞争力。</w:t>
      </w:r>
    </w:p>
    <w:p>
      <w:pPr>
        <w:pStyle w:val="BodyText"/>
        <w:ind w:left="46" w:right="113" w:firstLine="634"/>
        <w:spacing w:before="2" w:line="262" w:lineRule="auto"/>
        <w:jc w:val="both"/>
        <w:rPr/>
      </w:pPr>
      <w:r>
        <w:rPr>
          <w:spacing w:val="8"/>
        </w:rPr>
        <w:t>人才管理与激励：建立完善的薪酬体系和激励机制，吸</w:t>
      </w:r>
      <w:r>
        <w:rPr>
          <w:spacing w:val="8"/>
        </w:rPr>
        <w:t>引和留住优秀人才。定期开展培训和交流活动，提升团队成</w:t>
      </w:r>
      <w:r>
        <w:rPr>
          <w:spacing w:val="6"/>
        </w:rPr>
        <w:t>员的专业技能和综合素质。</w:t>
      </w:r>
    </w:p>
    <w:p>
      <w:pPr>
        <w:spacing w:line="262" w:lineRule="auto"/>
        <w:sectPr>
          <w:headerReference w:type="default" r:id="rId30"/>
          <w:footerReference w:type="default" r:id="rId186"/>
          <w:pgSz w:w="11906" w:h="16838"/>
          <w:pgMar w:top="1420" w:right="1688" w:bottom="1207" w:left="1785" w:header="929" w:footer="1042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458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14" w:id="136"/>
      <w:bookmarkEnd w:id="136"/>
      <w:r>
        <w:rPr>
          <w:rFonts w:ascii="SimHei" w:hAnsi="SimHei" w:eastAsia="SimHei" w:cs="SimHei"/>
          <w:sz w:val="31"/>
          <w:szCs w:val="31"/>
          <w:spacing w:val="2"/>
        </w:rPr>
        <w:t>第十一章</w:t>
      </w:r>
      <w:r>
        <w:rPr>
          <w:rFonts w:ascii="SimHei" w:hAnsi="SimHei" w:eastAsia="SimHei" w:cs="SimHei"/>
          <w:sz w:val="31"/>
          <w:szCs w:val="31"/>
          <w:spacing w:val="3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附录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ind w:left="672"/>
        <w:spacing w:before="109" w:line="20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5" w:id="137"/>
      <w:bookmarkEnd w:id="137"/>
      <w:bookmarkStart w:name="bookmark116" w:id="138"/>
      <w:bookmarkEnd w:id="138"/>
      <w:r>
        <w:rPr>
          <w:rFonts w:ascii="KaiTi" w:hAnsi="KaiTi" w:eastAsia="KaiTi" w:cs="KaiTi"/>
          <w:sz w:val="31"/>
          <w:szCs w:val="31"/>
          <w:spacing w:val="-3"/>
        </w:rPr>
        <w:t>一、</w:t>
      </w:r>
      <w:r>
        <w:rPr>
          <w:rFonts w:ascii="Cambria" w:hAnsi="Cambria" w:eastAsia="Cambria" w:cs="Cambria"/>
          <w:sz w:val="37"/>
          <w:szCs w:val="37"/>
          <w:spacing w:val="-3"/>
        </w:rPr>
        <w:t>2024-2025 </w:t>
      </w:r>
      <w:r>
        <w:rPr>
          <w:rFonts w:ascii="KaiTi" w:hAnsi="KaiTi" w:eastAsia="KaiTi" w:cs="KaiTi"/>
          <w:sz w:val="31"/>
          <w:szCs w:val="31"/>
          <w:spacing w:val="-3"/>
        </w:rPr>
        <w:t>年职业院校技能大赛获奖及鉴定结果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58"/>
        <w:spacing w:line="5472" w:lineRule="exact"/>
        <w:rPr/>
      </w:pPr>
      <w:r>
        <w:rPr>
          <w:position w:val="-109"/>
        </w:rPr>
        <w:drawing>
          <wp:inline distT="0" distB="0" distL="0" distR="0">
            <wp:extent cx="5201945" cy="347474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1945" cy="347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5"/>
        <w:spacing w:before="139" w:line="222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图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3"/>
        </w:rPr>
        <w:t>52</w:t>
      </w:r>
      <w:r>
        <w:rPr>
          <w:sz w:val="30"/>
          <w:szCs w:val="30"/>
          <w:spacing w:val="-3"/>
        </w:rPr>
        <w:t xml:space="preserve"> </w:t>
      </w:r>
      <w:r>
        <w:rPr>
          <w:sz w:val="30"/>
          <w:szCs w:val="30"/>
          <w:spacing w:val="-3"/>
        </w:rPr>
        <w:t>2024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3"/>
        </w:rPr>
        <w:t>年团队成员获广西职业院校技能大</w:t>
      </w:r>
      <w:r>
        <w:rPr>
          <w:sz w:val="30"/>
          <w:szCs w:val="30"/>
          <w:spacing w:val="-4"/>
        </w:rPr>
        <w:t>赛荣获一等奖</w:t>
      </w:r>
    </w:p>
    <w:p>
      <w:pPr>
        <w:spacing w:line="222" w:lineRule="auto"/>
        <w:sectPr>
          <w:headerReference w:type="default" r:id="rId107"/>
          <w:footerReference w:type="default" r:id="rId188"/>
          <w:pgSz w:w="11906" w:h="16838"/>
          <w:pgMar w:top="400" w:right="1669" w:bottom="1207" w:left="1785" w:header="0" w:footer="1042" w:gutter="0"/>
        </w:sectPr>
        <w:rPr>
          <w:sz w:val="30"/>
          <w:szCs w:val="30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firstLine="14"/>
        <w:spacing w:line="5311" w:lineRule="exact"/>
        <w:rPr/>
      </w:pPr>
      <w:r>
        <w:rPr>
          <w:position w:val="-106"/>
        </w:rPr>
        <w:drawing>
          <wp:inline distT="0" distB="0" distL="0" distR="0">
            <wp:extent cx="5625084" cy="3372611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5084" cy="33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8"/>
        <w:spacing w:before="313" w:line="222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图</w:t>
      </w:r>
      <w:r>
        <w:rPr>
          <w:sz w:val="30"/>
          <w:szCs w:val="30"/>
          <w:spacing w:val="-46"/>
        </w:rPr>
        <w:t xml:space="preserve"> </w:t>
      </w:r>
      <w:r>
        <w:rPr>
          <w:sz w:val="30"/>
          <w:szCs w:val="30"/>
          <w:spacing w:val="-3"/>
        </w:rPr>
        <w:t>53</w:t>
      </w:r>
      <w:r>
        <w:rPr>
          <w:sz w:val="30"/>
          <w:szCs w:val="30"/>
          <w:spacing w:val="52"/>
        </w:rPr>
        <w:t xml:space="preserve"> </w:t>
      </w:r>
      <w:r>
        <w:rPr>
          <w:sz w:val="30"/>
          <w:szCs w:val="30"/>
          <w:spacing w:val="-3"/>
        </w:rPr>
        <w:t>团队成员获2025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3"/>
        </w:rPr>
        <w:t>年广西职业院校技能大赛获奖银奖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14"/>
        <w:spacing w:line="5632" w:lineRule="exact"/>
        <w:rPr/>
      </w:pPr>
      <w:r>
        <w:rPr>
          <w:position w:val="-112"/>
        </w:rPr>
        <w:drawing>
          <wp:inline distT="0" distB="0" distL="0" distR="0">
            <wp:extent cx="5269992" cy="357682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2" cy="357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8"/>
        <w:spacing w:before="314" w:line="222" w:lineRule="auto"/>
        <w:rPr>
          <w:sz w:val="30"/>
          <w:szCs w:val="30"/>
        </w:rPr>
      </w:pPr>
      <w:r>
        <w:rPr>
          <w:sz w:val="30"/>
          <w:szCs w:val="30"/>
          <w:spacing w:val="-2"/>
        </w:rPr>
        <w:t>图</w:t>
      </w:r>
      <w:r>
        <w:rPr>
          <w:sz w:val="30"/>
          <w:szCs w:val="30"/>
          <w:spacing w:val="-59"/>
        </w:rPr>
        <w:t xml:space="preserve"> </w:t>
      </w:r>
      <w:r>
        <w:rPr>
          <w:sz w:val="30"/>
          <w:szCs w:val="30"/>
          <w:spacing w:val="-2"/>
        </w:rPr>
        <w:t>54</w:t>
      </w:r>
      <w:r>
        <w:rPr>
          <w:sz w:val="30"/>
          <w:szCs w:val="30"/>
          <w:spacing w:val="52"/>
        </w:rPr>
        <w:t xml:space="preserve"> </w:t>
      </w:r>
      <w:r>
        <w:rPr>
          <w:sz w:val="30"/>
          <w:szCs w:val="30"/>
          <w:spacing w:val="-2"/>
        </w:rPr>
        <w:t>团队成员获2024</w:t>
      </w:r>
      <w:r>
        <w:rPr>
          <w:sz w:val="30"/>
          <w:szCs w:val="30"/>
          <w:spacing w:val="-51"/>
        </w:rPr>
        <w:t xml:space="preserve"> </w:t>
      </w:r>
      <w:r>
        <w:rPr>
          <w:sz w:val="30"/>
          <w:szCs w:val="30"/>
          <w:spacing w:val="-2"/>
        </w:rPr>
        <w:t>年金砖国家技能</w:t>
      </w:r>
      <w:r>
        <w:rPr>
          <w:sz w:val="30"/>
          <w:szCs w:val="30"/>
          <w:spacing w:val="-3"/>
        </w:rPr>
        <w:t>发展与技术创新大赛荣</w:t>
      </w:r>
    </w:p>
    <w:p>
      <w:pPr>
        <w:pStyle w:val="BodyText"/>
        <w:ind w:left="3590"/>
        <w:spacing w:before="264" w:line="222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获三等奖</w:t>
      </w:r>
    </w:p>
    <w:p>
      <w:pPr>
        <w:spacing w:line="222" w:lineRule="auto"/>
        <w:sectPr>
          <w:footerReference w:type="default" r:id="rId190"/>
          <w:pgSz w:w="11906" w:h="16838"/>
          <w:pgMar w:top="400" w:right="1247" w:bottom="1207" w:left="1785" w:header="0" w:footer="1042" w:gutter="0"/>
        </w:sectPr>
        <w:rPr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4"/>
        <w:spacing w:line="5866" w:lineRule="exact"/>
        <w:rPr/>
      </w:pPr>
      <w:r>
        <w:rPr>
          <w:position w:val="-117"/>
        </w:rPr>
        <w:drawing>
          <wp:inline distT="0" distB="0" distL="0" distR="0">
            <wp:extent cx="5266944" cy="372465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944" cy="372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"/>
        <w:spacing w:before="202" w:line="222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图</w:t>
      </w:r>
      <w:r>
        <w:rPr>
          <w:sz w:val="30"/>
          <w:szCs w:val="30"/>
          <w:spacing w:val="-60"/>
        </w:rPr>
        <w:t xml:space="preserve"> </w:t>
      </w:r>
      <w:r>
        <w:rPr>
          <w:sz w:val="30"/>
          <w:szCs w:val="30"/>
          <w:spacing w:val="-5"/>
        </w:rPr>
        <w:t>55</w:t>
      </w:r>
      <w:r>
        <w:rPr>
          <w:sz w:val="30"/>
          <w:szCs w:val="30"/>
          <w:spacing w:val="-5"/>
        </w:rPr>
        <w:t xml:space="preserve"> </w:t>
      </w:r>
      <w:r>
        <w:rPr>
          <w:sz w:val="30"/>
          <w:szCs w:val="30"/>
          <w:spacing w:val="-5"/>
        </w:rPr>
        <w:t>团队成员获第三届全国仿真创新应用大赛获国赛三等奖</w:t>
      </w:r>
    </w:p>
    <w:p>
      <w:pPr>
        <w:spacing w:line="222" w:lineRule="auto"/>
        <w:sectPr>
          <w:footerReference w:type="default" r:id="rId193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68"/>
        <w:spacing w:before="101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7" w:id="139"/>
      <w:bookmarkEnd w:id="139"/>
      <w:r>
        <w:rPr>
          <w:rFonts w:ascii="KaiTi" w:hAnsi="KaiTi" w:eastAsia="KaiTi" w:cs="KaiTi"/>
          <w:sz w:val="31"/>
          <w:szCs w:val="31"/>
          <w:spacing w:val="8"/>
        </w:rPr>
        <w:t>二、项目订购合同书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firstLine="14"/>
        <w:spacing w:line="6031" w:lineRule="exact"/>
        <w:rPr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2756725</wp:posOffset>
            </wp:positionH>
            <wp:positionV relativeFrom="paragraph">
              <wp:posOffset>19899</wp:posOffset>
            </wp:positionV>
            <wp:extent cx="2520695" cy="379933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695" cy="379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0"/>
        </w:rPr>
        <w:drawing>
          <wp:inline distT="0" distB="0" distL="0" distR="0">
            <wp:extent cx="2535936" cy="3829812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5936" cy="38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"/>
        <w:spacing w:before="160" w:line="4863" w:lineRule="exact"/>
        <w:rPr/>
      </w:pPr>
      <w:r>
        <w:rPr>
          <w:position w:val="-97"/>
        </w:rPr>
        <w:drawing>
          <wp:inline distT="0" distB="0" distL="0" distR="0">
            <wp:extent cx="4977384" cy="308762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7384" cy="30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79"/>
        <w:spacing w:before="235" w:line="22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8"/>
        </w:rPr>
        <w:t>56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8"/>
        </w:rPr>
        <w:t>项目订购合同书</w:t>
      </w:r>
      <w:r>
        <w:rPr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8"/>
        </w:rPr>
        <w:t>1</w:t>
      </w:r>
    </w:p>
    <w:p>
      <w:pPr>
        <w:spacing w:line="223" w:lineRule="auto"/>
        <w:sectPr>
          <w:footerReference w:type="default" r:id="rId195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8953</wp:posOffset>
            </wp:positionH>
            <wp:positionV relativeFrom="paragraph">
              <wp:posOffset>11855</wp:posOffset>
            </wp:positionV>
            <wp:extent cx="2314956" cy="333603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4956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060"/>
        <w:spacing w:line="5023" w:lineRule="exact"/>
        <w:rPr/>
      </w:pPr>
      <w:r>
        <w:rPr>
          <w:position w:val="-100"/>
        </w:rPr>
        <w:drawing>
          <wp:inline distT="0" distB="0" distL="0" distR="0">
            <wp:extent cx="2691384" cy="3189732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384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"/>
        <w:spacing w:before="28" w:line="6226" w:lineRule="exact"/>
        <w:rPr/>
      </w:pPr>
      <w:r>
        <w:rPr>
          <w:position w:val="-124"/>
        </w:rPr>
        <w:drawing>
          <wp:inline distT="0" distB="0" distL="0" distR="0">
            <wp:extent cx="5035296" cy="395325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296" cy="39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79"/>
        <w:spacing w:before="177" w:line="223" w:lineRule="auto"/>
        <w:rPr>
          <w:sz w:val="30"/>
          <w:szCs w:val="30"/>
        </w:rPr>
      </w:pPr>
      <w:r>
        <w:rPr>
          <w:sz w:val="30"/>
          <w:szCs w:val="30"/>
          <w:spacing w:val="-2"/>
        </w:rPr>
        <w:t>图</w:t>
      </w:r>
      <w:r>
        <w:rPr>
          <w:sz w:val="30"/>
          <w:szCs w:val="30"/>
          <w:spacing w:val="-52"/>
        </w:rPr>
        <w:t xml:space="preserve"> </w:t>
      </w:r>
      <w:r>
        <w:rPr>
          <w:sz w:val="30"/>
          <w:szCs w:val="30"/>
          <w:spacing w:val="-2"/>
        </w:rPr>
        <w:t>57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2"/>
        </w:rPr>
        <w:t>项目订购合同书2</w:t>
      </w:r>
    </w:p>
    <w:p>
      <w:pPr>
        <w:spacing w:line="223" w:lineRule="auto"/>
        <w:sectPr>
          <w:footerReference w:type="default" r:id="rId199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662"/>
        <w:spacing w:before="101" w:line="229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8" w:id="140"/>
      <w:bookmarkEnd w:id="140"/>
      <w:r>
        <w:rPr>
          <w:rFonts w:ascii="KaiTi" w:hAnsi="KaiTi" w:eastAsia="KaiTi" w:cs="KaiTi"/>
          <w:sz w:val="31"/>
          <w:szCs w:val="31"/>
          <w:spacing w:val="8"/>
        </w:rPr>
        <w:t>三、产品试用报告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18"/>
        <w:spacing w:line="10625" w:lineRule="exact"/>
        <w:rPr/>
      </w:pPr>
      <w:r>
        <w:rPr>
          <w:position w:val="-212"/>
        </w:rPr>
        <w:drawing>
          <wp:inline distT="0" distB="0" distL="0" distR="0">
            <wp:extent cx="5260848" cy="6746748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848" cy="67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315" w:line="22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10"/>
        </w:rPr>
        <w:t>58</w:t>
      </w:r>
      <w:r>
        <w:rPr>
          <w:sz w:val="30"/>
          <w:szCs w:val="30"/>
          <w:spacing w:val="-53"/>
        </w:rPr>
        <w:t xml:space="preserve"> </w:t>
      </w:r>
      <w:r>
        <w:rPr>
          <w:sz w:val="30"/>
          <w:szCs w:val="30"/>
          <w:spacing w:val="-10"/>
        </w:rPr>
        <w:t>产品试用报告</w:t>
      </w:r>
    </w:p>
    <w:p>
      <w:pPr>
        <w:spacing w:line="222" w:lineRule="auto"/>
        <w:sectPr>
          <w:footerReference w:type="default" r:id="rId203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682"/>
        <w:spacing w:before="100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19" w:id="141"/>
      <w:bookmarkEnd w:id="141"/>
      <w:r>
        <w:rPr>
          <w:rFonts w:ascii="KaiTi" w:hAnsi="KaiTi" w:eastAsia="KaiTi" w:cs="KaiTi"/>
          <w:sz w:val="31"/>
          <w:szCs w:val="31"/>
          <w:spacing w:val="4"/>
        </w:rPr>
        <w:t>四、专利技术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firstLine="654"/>
        <w:spacing w:line="8517" w:lineRule="exact"/>
        <w:rPr/>
      </w:pPr>
      <w:r>
        <w:rPr>
          <w:position w:val="-170"/>
        </w:rPr>
        <w:drawing>
          <wp:inline distT="0" distB="0" distL="0" distR="0">
            <wp:extent cx="4582668" cy="540867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2668" cy="54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271" w:line="220" w:lineRule="auto"/>
        <w:rPr>
          <w:sz w:val="30"/>
          <w:szCs w:val="30"/>
        </w:rPr>
      </w:pPr>
      <w:r>
        <w:rPr>
          <w:sz w:val="30"/>
          <w:szCs w:val="30"/>
          <w:spacing w:val="-18"/>
        </w:rPr>
        <w:t>图</w:t>
      </w:r>
      <w:r>
        <w:rPr>
          <w:sz w:val="30"/>
          <w:szCs w:val="30"/>
          <w:spacing w:val="-52"/>
        </w:rPr>
        <w:t xml:space="preserve"> </w:t>
      </w:r>
      <w:r>
        <w:rPr>
          <w:sz w:val="30"/>
          <w:szCs w:val="30"/>
          <w:spacing w:val="-18"/>
        </w:rPr>
        <w:t>59</w:t>
      </w:r>
      <w:r>
        <w:rPr>
          <w:sz w:val="30"/>
          <w:szCs w:val="30"/>
          <w:spacing w:val="-18"/>
        </w:rPr>
        <w:t xml:space="preserve"> </w:t>
      </w:r>
      <w:r>
        <w:rPr>
          <w:sz w:val="30"/>
          <w:szCs w:val="30"/>
          <w:spacing w:val="-18"/>
        </w:rPr>
        <w:t>申请专利</w:t>
      </w:r>
      <w:r>
        <w:rPr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18"/>
        </w:rPr>
        <w:t>1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18"/>
        </w:rPr>
        <w:t>项</w:t>
      </w:r>
    </w:p>
    <w:p>
      <w:pPr>
        <w:spacing w:line="220" w:lineRule="auto"/>
        <w:sectPr>
          <w:footerReference w:type="default" r:id="rId205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669"/>
        <w:spacing w:before="109" w:line="21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0" w:id="142"/>
      <w:bookmarkEnd w:id="142"/>
      <w:r>
        <w:rPr>
          <w:rFonts w:ascii="KaiTi" w:hAnsi="KaiTi" w:eastAsia="KaiTi" w:cs="KaiTi"/>
          <w:sz w:val="31"/>
          <w:szCs w:val="31"/>
        </w:rPr>
        <w:t>五、课题立项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Cambria" w:hAnsi="Cambria" w:eastAsia="Cambria" w:cs="Cambria"/>
          <w:sz w:val="37"/>
          <w:szCs w:val="37"/>
        </w:rPr>
        <w:t>2 </w:t>
      </w:r>
      <w:r>
        <w:rPr>
          <w:rFonts w:ascii="KaiTi" w:hAnsi="KaiTi" w:eastAsia="KaiTi" w:cs="KaiTi"/>
          <w:sz w:val="31"/>
          <w:szCs w:val="31"/>
        </w:rPr>
        <w:t>项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firstLine="654"/>
        <w:spacing w:line="11738" w:lineRule="exact"/>
        <w:rPr/>
      </w:pPr>
      <w:r>
        <w:rPr>
          <w:position w:val="-234"/>
        </w:rPr>
        <w:drawing>
          <wp:inline distT="0" distB="0" distL="0" distR="0">
            <wp:extent cx="5271516" cy="745388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6" cy="74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38" w:lineRule="exact"/>
        <w:sectPr>
          <w:footerReference w:type="default" r:id="rId207"/>
          <w:pgSz w:w="11906" w:h="16838"/>
          <w:pgMar w:top="400" w:right="1163" w:bottom="1207" w:left="1785" w:header="0" w:footer="1042" w:gutter="0"/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firstLine="174"/>
        <w:spacing w:line="11735" w:lineRule="exact"/>
        <w:rPr/>
      </w:pPr>
      <w:r>
        <w:rPr>
          <w:position w:val="-234"/>
        </w:rPr>
        <w:drawing>
          <wp:inline distT="0" distB="0" distL="0" distR="0">
            <wp:extent cx="5045202" cy="745159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202" cy="74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35" w:lineRule="exact"/>
        <w:sectPr>
          <w:footerReference w:type="default" r:id="rId209"/>
          <w:pgSz w:w="11906" w:h="16838"/>
          <w:pgMar w:top="400" w:right="1785" w:bottom="1207" w:left="1785" w:header="0" w:footer="1042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654"/>
        <w:spacing w:line="11738" w:lineRule="exact"/>
        <w:rPr/>
      </w:pPr>
      <w:r>
        <w:rPr>
          <w:position w:val="-234"/>
        </w:rPr>
        <w:drawing>
          <wp:inline distT="0" distB="0" distL="0" distR="0">
            <wp:extent cx="5271516" cy="745388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6" cy="74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38" w:lineRule="exact"/>
        <w:sectPr>
          <w:footerReference w:type="default" r:id="rId211"/>
          <w:pgSz w:w="11906" w:h="16838"/>
          <w:pgMar w:top="400" w:right="1163" w:bottom="1207" w:left="1785" w:header="0" w:footer="1042" w:gutter="0"/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14"/>
        <w:spacing w:line="11738" w:lineRule="exact"/>
        <w:rPr/>
      </w:pPr>
      <w:r>
        <w:rPr>
          <w:position w:val="-234"/>
        </w:rPr>
        <w:drawing>
          <wp:inline distT="0" distB="0" distL="0" distR="0">
            <wp:extent cx="5271516" cy="745388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6" cy="74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38" w:lineRule="exact"/>
        <w:sectPr>
          <w:footerReference w:type="default" r:id="rId213"/>
          <w:pgSz w:w="11906" w:h="16838"/>
          <w:pgMar w:top="400" w:right="1785" w:bottom="1207" w:left="1785" w:header="0" w:footer="1042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4"/>
        <w:spacing w:line="5870" w:lineRule="exact"/>
        <w:rPr/>
      </w:pPr>
      <w:r>
        <w:rPr>
          <w:position w:val="-117"/>
        </w:rPr>
        <w:drawing>
          <wp:inline distT="0" distB="0" distL="0" distR="0">
            <wp:extent cx="5082540" cy="3727703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540" cy="372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0"/>
        <w:spacing w:before="196" w:line="222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8"/>
        </w:rPr>
        <w:t>60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8"/>
        </w:rPr>
        <w:t>教研课题立项通知</w:t>
      </w:r>
    </w:p>
    <w:p>
      <w:pPr>
        <w:spacing w:line="222" w:lineRule="auto"/>
        <w:sectPr>
          <w:footerReference w:type="default" r:id="rId215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75"/>
        <w:spacing w:before="101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1" w:id="143"/>
      <w:bookmarkEnd w:id="143"/>
      <w:r>
        <w:rPr>
          <w:rFonts w:ascii="KaiTi" w:hAnsi="KaiTi" w:eastAsia="KaiTi" w:cs="KaiTi"/>
          <w:sz w:val="31"/>
          <w:szCs w:val="31"/>
          <w:spacing w:val="7"/>
        </w:rPr>
        <w:t>六、论文拟录通知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firstLine="14"/>
        <w:spacing w:line="6984" w:lineRule="exact"/>
        <w:rPr/>
      </w:pPr>
      <w:r>
        <w:rPr>
          <w:position w:val="-139"/>
        </w:rPr>
        <w:drawing>
          <wp:inline distT="0" distB="0" distL="0" distR="0">
            <wp:extent cx="5273040" cy="443484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92"/>
        <w:spacing w:before="267" w:line="2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图</w:t>
      </w:r>
      <w:r>
        <w:rPr>
          <w:sz w:val="30"/>
          <w:szCs w:val="30"/>
          <w:spacing w:val="-58"/>
        </w:rPr>
        <w:t xml:space="preserve"> </w:t>
      </w:r>
      <w:r>
        <w:rPr>
          <w:sz w:val="30"/>
          <w:szCs w:val="30"/>
          <w:spacing w:val="-3"/>
        </w:rPr>
        <w:t>61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3"/>
        </w:rPr>
        <w:t>项目相关论文拟在6</w:t>
      </w:r>
      <w:r>
        <w:rPr>
          <w:sz w:val="30"/>
          <w:szCs w:val="30"/>
          <w:spacing w:val="-41"/>
        </w:rPr>
        <w:t xml:space="preserve"> </w:t>
      </w:r>
      <w:r>
        <w:rPr>
          <w:sz w:val="30"/>
          <w:szCs w:val="30"/>
          <w:spacing w:val="-3"/>
        </w:rPr>
        <w:t>月份发表</w:t>
      </w:r>
    </w:p>
    <w:p>
      <w:pPr>
        <w:spacing w:line="219" w:lineRule="auto"/>
        <w:sectPr>
          <w:footerReference w:type="default" r:id="rId217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73"/>
        <w:spacing w:before="100" w:line="231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2" w:id="144"/>
      <w:bookmarkEnd w:id="144"/>
      <w:r>
        <w:rPr>
          <w:rFonts w:ascii="KaiTi" w:hAnsi="KaiTi" w:eastAsia="KaiTi" w:cs="KaiTi"/>
          <w:sz w:val="31"/>
          <w:szCs w:val="31"/>
          <w:spacing w:val="7"/>
        </w:rPr>
        <w:t>七、财务相关凭证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firstLine="14"/>
        <w:spacing w:line="3108" w:lineRule="exact"/>
        <w:rPr/>
      </w:pPr>
      <w:r>
        <w:rPr>
          <w:position w:val="-62"/>
        </w:rPr>
        <w:drawing>
          <wp:inline distT="0" distB="0" distL="0" distR="0">
            <wp:extent cx="5269992" cy="1973579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2" cy="19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35"/>
        <w:spacing w:before="165" w:line="229" w:lineRule="auto"/>
        <w:rPr>
          <w:rFonts w:ascii="Calibri" w:hAnsi="Calibri" w:eastAsia="Calibri" w:cs="Calibri"/>
        </w:rPr>
      </w:pPr>
      <w:r>
        <w:rPr>
          <w:spacing w:val="-2"/>
        </w:rPr>
        <w:t>图</w:t>
      </w:r>
      <w:r>
        <w:rPr>
          <w:spacing w:val="-57"/>
        </w:rPr>
        <w:t xml:space="preserve"> </w:t>
      </w:r>
      <w:r>
        <w:rPr>
          <w:rFonts w:ascii="Calibri" w:hAnsi="Calibri" w:eastAsia="Calibri" w:cs="Calibri"/>
          <w:spacing w:val="-2"/>
        </w:rPr>
        <w:t>62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-2"/>
        </w:rPr>
        <w:t>定金记账凭证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-2"/>
        </w:rPr>
        <w:t>1</w:t>
      </w:r>
    </w:p>
    <w:p>
      <w:pPr>
        <w:ind w:firstLine="14"/>
        <w:spacing w:before="86" w:line="3120" w:lineRule="exact"/>
        <w:rPr/>
      </w:pPr>
      <w:r>
        <w:rPr>
          <w:position w:val="-62"/>
        </w:rPr>
        <w:drawing>
          <wp:inline distT="0" distB="0" distL="0" distR="0">
            <wp:extent cx="5273040" cy="1981200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8"/>
        <w:spacing w:before="163" w:line="223" w:lineRule="auto"/>
        <w:rPr>
          <w:sz w:val="30"/>
          <w:szCs w:val="30"/>
        </w:rPr>
      </w:pPr>
      <w:r>
        <w:rPr>
          <w:sz w:val="30"/>
          <w:szCs w:val="30"/>
          <w:spacing w:val="-2"/>
        </w:rPr>
        <w:t>图</w:t>
      </w:r>
      <w:r>
        <w:rPr>
          <w:sz w:val="30"/>
          <w:szCs w:val="30"/>
          <w:spacing w:val="-57"/>
        </w:rPr>
        <w:t xml:space="preserve"> </w:t>
      </w:r>
      <w:r>
        <w:rPr>
          <w:sz w:val="30"/>
          <w:szCs w:val="30"/>
          <w:spacing w:val="-2"/>
        </w:rPr>
        <w:t>62</w:t>
      </w:r>
      <w:r>
        <w:rPr>
          <w:sz w:val="30"/>
          <w:szCs w:val="30"/>
          <w:spacing w:val="-48"/>
        </w:rPr>
        <w:t xml:space="preserve"> </w:t>
      </w:r>
      <w:r>
        <w:rPr>
          <w:sz w:val="30"/>
          <w:szCs w:val="30"/>
          <w:spacing w:val="-2"/>
        </w:rPr>
        <w:t>定金记账凭证2</w:t>
      </w:r>
    </w:p>
    <w:p>
      <w:pPr>
        <w:spacing w:line="223" w:lineRule="auto"/>
        <w:sectPr>
          <w:footerReference w:type="default" r:id="rId219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39433</wp:posOffset>
            </wp:positionH>
            <wp:positionV relativeFrom="paragraph">
              <wp:posOffset>153574</wp:posOffset>
            </wp:positionV>
            <wp:extent cx="2186940" cy="490728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694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765"/>
        <w:spacing w:line="7701" w:lineRule="exact"/>
        <w:rPr/>
      </w:pPr>
      <w:r>
        <w:rPr>
          <w:position w:val="-154"/>
        </w:rPr>
        <w:drawing>
          <wp:inline distT="0" distB="0" distL="0" distR="0">
            <wp:extent cx="2855976" cy="489051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5976" cy="48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0"/>
        <w:spacing w:before="196" w:line="221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图</w:t>
      </w:r>
      <w:r>
        <w:rPr>
          <w:sz w:val="30"/>
          <w:szCs w:val="30"/>
          <w:spacing w:val="-56"/>
        </w:rPr>
        <w:t xml:space="preserve"> </w:t>
      </w:r>
      <w:r>
        <w:rPr>
          <w:sz w:val="30"/>
          <w:szCs w:val="30"/>
          <w:spacing w:val="-10"/>
        </w:rPr>
        <w:t>63</w:t>
      </w:r>
      <w:r>
        <w:rPr>
          <w:sz w:val="30"/>
          <w:szCs w:val="30"/>
          <w:spacing w:val="-54"/>
        </w:rPr>
        <w:t xml:space="preserve"> </w:t>
      </w:r>
      <w:r>
        <w:rPr>
          <w:sz w:val="30"/>
          <w:szCs w:val="30"/>
          <w:spacing w:val="-10"/>
        </w:rPr>
        <w:t>银行电子回单</w:t>
      </w:r>
    </w:p>
    <w:p>
      <w:pPr>
        <w:spacing w:line="221" w:lineRule="auto"/>
        <w:sectPr>
          <w:footerReference w:type="default" r:id="rId222"/>
          <w:pgSz w:w="11906" w:h="16838"/>
          <w:pgMar w:top="400" w:right="1785" w:bottom="1207" w:left="1785" w:header="0" w:footer="1042" w:gutter="0"/>
        </w:sectPr>
        <w:rPr>
          <w:sz w:val="30"/>
          <w:szCs w:val="3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71"/>
        <w:spacing w:before="101" w:line="232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23" w:id="145"/>
      <w:bookmarkEnd w:id="145"/>
      <w:r>
        <w:rPr>
          <w:rFonts w:ascii="KaiTi" w:hAnsi="KaiTi" w:eastAsia="KaiTi" w:cs="KaiTi"/>
          <w:sz w:val="31"/>
          <w:szCs w:val="31"/>
          <w:spacing w:val="8"/>
        </w:rPr>
        <w:t>八、聘书及推荐者情况说明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4"/>
        <w:spacing w:line="6031" w:lineRule="exact"/>
        <w:rPr/>
      </w:pPr>
      <w:r>
        <w:rPr>
          <w:position w:val="-120"/>
        </w:rPr>
        <w:drawing>
          <wp:inline distT="0" distB="0" distL="0" distR="0">
            <wp:extent cx="5303520" cy="3829812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3520" cy="38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28"/>
        <w:spacing w:before="273" w:line="222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14"/>
        </w:rPr>
        <w:t>64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4"/>
        </w:rPr>
        <w:t>聘书</w:t>
      </w:r>
      <w:r>
        <w:rPr>
          <w:sz w:val="30"/>
          <w:szCs w:val="30"/>
          <w:spacing w:val="-42"/>
        </w:rPr>
        <w:t xml:space="preserve"> </w:t>
      </w:r>
      <w:r>
        <w:rPr>
          <w:sz w:val="30"/>
          <w:szCs w:val="30"/>
          <w:spacing w:val="-14"/>
        </w:rPr>
        <w:t>1</w:t>
      </w:r>
    </w:p>
    <w:p>
      <w:pPr>
        <w:spacing w:line="222" w:lineRule="auto"/>
        <w:sectPr>
          <w:footerReference w:type="default" r:id="rId225"/>
          <w:pgSz w:w="11906" w:h="16838"/>
          <w:pgMar w:top="400" w:right="1753" w:bottom="1207" w:left="1785" w:header="0" w:footer="1042" w:gutter="0"/>
        </w:sectPr>
        <w:rPr>
          <w:sz w:val="30"/>
          <w:szCs w:val="30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4"/>
        <w:spacing w:line="5943" w:lineRule="exact"/>
        <w:rPr/>
      </w:pPr>
      <w:r>
        <w:rPr>
          <w:position w:val="-118"/>
        </w:rPr>
        <w:drawing>
          <wp:inline distT="0" distB="0" distL="0" distR="0">
            <wp:extent cx="5244084" cy="377342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4084" cy="377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28"/>
        <w:spacing w:before="320" w:line="222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14"/>
        </w:rPr>
        <w:t>65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4"/>
        </w:rPr>
        <w:t>聘书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14"/>
        </w:rPr>
        <w:t>2</w:t>
      </w:r>
    </w:p>
    <w:p>
      <w:pPr>
        <w:ind w:firstLine="14"/>
        <w:spacing w:before="109" w:line="5904" w:lineRule="exact"/>
        <w:rPr/>
      </w:pPr>
      <w:r>
        <w:rPr>
          <w:position w:val="-118"/>
        </w:rPr>
        <w:drawing>
          <wp:inline distT="0" distB="0" distL="0" distR="0">
            <wp:extent cx="5254752" cy="374904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475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28"/>
        <w:spacing w:before="178" w:line="222" w:lineRule="auto"/>
        <w:rPr>
          <w:sz w:val="30"/>
          <w:szCs w:val="30"/>
        </w:rPr>
      </w:pPr>
      <w:r>
        <w:rPr>
          <w:sz w:val="30"/>
          <w:szCs w:val="30"/>
          <w:spacing w:val="-14"/>
        </w:rPr>
        <w:t>图</w:t>
      </w:r>
      <w:r>
        <w:rPr>
          <w:sz w:val="30"/>
          <w:szCs w:val="30"/>
          <w:spacing w:val="-61"/>
        </w:rPr>
        <w:t xml:space="preserve"> </w:t>
      </w:r>
      <w:r>
        <w:rPr>
          <w:sz w:val="30"/>
          <w:szCs w:val="30"/>
          <w:spacing w:val="-14"/>
        </w:rPr>
        <w:t>66</w:t>
      </w:r>
      <w:r>
        <w:rPr>
          <w:sz w:val="30"/>
          <w:szCs w:val="30"/>
          <w:spacing w:val="-55"/>
        </w:rPr>
        <w:t xml:space="preserve"> </w:t>
      </w:r>
      <w:r>
        <w:rPr>
          <w:sz w:val="30"/>
          <w:szCs w:val="30"/>
          <w:spacing w:val="-14"/>
        </w:rPr>
        <w:t>聘书</w:t>
      </w:r>
      <w:r>
        <w:rPr>
          <w:sz w:val="30"/>
          <w:szCs w:val="30"/>
          <w:spacing w:val="-59"/>
        </w:rPr>
        <w:t xml:space="preserve"> </w:t>
      </w:r>
      <w:r>
        <w:rPr>
          <w:sz w:val="30"/>
          <w:szCs w:val="30"/>
          <w:spacing w:val="-14"/>
        </w:rPr>
        <w:t>3</w:t>
      </w:r>
    </w:p>
    <w:sectPr>
      <w:footerReference w:type="default" r:id="rId227"/>
      <w:pgSz w:w="11906" w:h="16838"/>
      <w:pgMar w:top="400" w:right="1785" w:bottom="1207" w:left="1785" w:header="0" w:footer="104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UI Gothic">
    <w:panose1 w:val="020B0600070205080204"/>
    <w:charset w:val="86"/>
    <w:family w:val="auto"/>
    <w:pitch w:val="variable"/>
    <w:sig w:usb0="E00002FF" w:usb1="6AC7FDFB" w:usb2="08000012" w:usb3="00000000" w:csb0="4002009F" w:csb1="DFD70000"/>
  </w:font>
  <w:font w:name="STHupo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0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89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97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99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101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102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103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104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105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32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7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8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"/>
      <w:spacing w:before="79" w:line="229" w:lineRule="auto"/>
      <w:rPr>
        <w:rFonts w:ascii="STHupo" w:hAnsi="STHupo" w:eastAsia="STHupo" w:cs="STHupo"/>
        <w:sz w:val="31"/>
        <w:szCs w:val="31"/>
      </w:rPr>
    </w:pPr>
    <w:r>
      <w:rPr>
        <w:rFonts w:ascii="STHupo" w:hAnsi="STHupo" w:eastAsia="STHupo" w:cs="STHupo"/>
        <w:sz w:val="31"/>
        <w:szCs w:val="31"/>
        <w:b/>
        <w:bCs/>
        <w:color w:val="1AED17"/>
        <w:spacing w:val="2"/>
      </w:rPr>
      <w:t>禾田智联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5.xml"/><Relationship Id="rId98" Type="http://schemas.openxmlformats.org/officeDocument/2006/relationships/header" Target="header27.xml"/><Relationship Id="rId97" Type="http://schemas.openxmlformats.org/officeDocument/2006/relationships/image" Target="media/image27.jpeg"/><Relationship Id="rId96" Type="http://schemas.openxmlformats.org/officeDocument/2006/relationships/footer" Target="footer44.xml"/><Relationship Id="rId95" Type="http://schemas.openxmlformats.org/officeDocument/2006/relationships/image" Target="media/image26.png"/><Relationship Id="rId94" Type="http://schemas.openxmlformats.org/officeDocument/2006/relationships/footer" Target="footer43.xml"/><Relationship Id="rId93" Type="http://schemas.openxmlformats.org/officeDocument/2006/relationships/image" Target="media/image25.jpeg"/><Relationship Id="rId92" Type="http://schemas.openxmlformats.org/officeDocument/2006/relationships/footer" Target="footer42.xml"/><Relationship Id="rId91" Type="http://schemas.openxmlformats.org/officeDocument/2006/relationships/footer" Target="footer41.xml"/><Relationship Id="rId90" Type="http://schemas.openxmlformats.org/officeDocument/2006/relationships/footer" Target="footer40.xml"/><Relationship Id="rId9" Type="http://schemas.openxmlformats.org/officeDocument/2006/relationships/footer" Target="footer4.xml"/><Relationship Id="rId89" Type="http://schemas.openxmlformats.org/officeDocument/2006/relationships/image" Target="media/image24.jpeg"/><Relationship Id="rId88" Type="http://schemas.openxmlformats.org/officeDocument/2006/relationships/footer" Target="footer39.xml"/><Relationship Id="rId87" Type="http://schemas.openxmlformats.org/officeDocument/2006/relationships/header" Target="header26.xml"/><Relationship Id="rId86" Type="http://schemas.openxmlformats.org/officeDocument/2006/relationships/footer" Target="footer38.xml"/><Relationship Id="rId85" Type="http://schemas.openxmlformats.org/officeDocument/2006/relationships/header" Target="header25.xml"/><Relationship Id="rId84" Type="http://schemas.openxmlformats.org/officeDocument/2006/relationships/footer" Target="footer37.xml"/><Relationship Id="rId83" Type="http://schemas.openxmlformats.org/officeDocument/2006/relationships/image" Target="media/image23.jpeg"/><Relationship Id="rId82" Type="http://schemas.openxmlformats.org/officeDocument/2006/relationships/footer" Target="footer36.xml"/><Relationship Id="rId81" Type="http://schemas.openxmlformats.org/officeDocument/2006/relationships/header" Target="header24.xml"/><Relationship Id="rId80" Type="http://schemas.openxmlformats.org/officeDocument/2006/relationships/footer" Target="footer35.xml"/><Relationship Id="rId8" Type="http://schemas.openxmlformats.org/officeDocument/2006/relationships/image" Target="media/image1.jpeg"/><Relationship Id="rId79" Type="http://schemas.openxmlformats.org/officeDocument/2006/relationships/footer" Target="footer34.xml"/><Relationship Id="rId78" Type="http://schemas.openxmlformats.org/officeDocument/2006/relationships/image" Target="media/image22.jpeg"/><Relationship Id="rId77" Type="http://schemas.openxmlformats.org/officeDocument/2006/relationships/footer" Target="footer33.xml"/><Relationship Id="rId76" Type="http://schemas.openxmlformats.org/officeDocument/2006/relationships/image" Target="media/image21.jpeg"/><Relationship Id="rId75" Type="http://schemas.openxmlformats.org/officeDocument/2006/relationships/footer" Target="footer32.xml"/><Relationship Id="rId74" Type="http://schemas.openxmlformats.org/officeDocument/2006/relationships/image" Target="media/image20.jpeg"/><Relationship Id="rId73" Type="http://schemas.openxmlformats.org/officeDocument/2006/relationships/footer" Target="footer31.xml"/><Relationship Id="rId72" Type="http://schemas.openxmlformats.org/officeDocument/2006/relationships/header" Target="header23.xml"/><Relationship Id="rId71" Type="http://schemas.openxmlformats.org/officeDocument/2006/relationships/footer" Target="footer30.xml"/><Relationship Id="rId70" Type="http://schemas.openxmlformats.org/officeDocument/2006/relationships/header" Target="header22.xml"/><Relationship Id="rId7" Type="http://schemas.openxmlformats.org/officeDocument/2006/relationships/footer" Target="footer3.xml"/><Relationship Id="rId69" Type="http://schemas.openxmlformats.org/officeDocument/2006/relationships/footer" Target="footer29.xml"/><Relationship Id="rId68" Type="http://schemas.openxmlformats.org/officeDocument/2006/relationships/footer" Target="footer28.xml"/><Relationship Id="rId67" Type="http://schemas.openxmlformats.org/officeDocument/2006/relationships/header" Target="header21.xml"/><Relationship Id="rId66" Type="http://schemas.openxmlformats.org/officeDocument/2006/relationships/footer" Target="footer27.xml"/><Relationship Id="rId65" Type="http://schemas.openxmlformats.org/officeDocument/2006/relationships/header" Target="header20.xml"/><Relationship Id="rId64" Type="http://schemas.openxmlformats.org/officeDocument/2006/relationships/image" Target="media/image19.jpeg"/><Relationship Id="rId63" Type="http://schemas.openxmlformats.org/officeDocument/2006/relationships/footer" Target="footer26.xml"/><Relationship Id="rId62" Type="http://schemas.openxmlformats.org/officeDocument/2006/relationships/header" Target="header19.xml"/><Relationship Id="rId61" Type="http://schemas.openxmlformats.org/officeDocument/2006/relationships/footer" Target="footer25.xml"/><Relationship Id="rId60" Type="http://schemas.openxmlformats.org/officeDocument/2006/relationships/header" Target="header18.xml"/><Relationship Id="rId6" Type="http://schemas.openxmlformats.org/officeDocument/2006/relationships/header" Target="header4.xml"/><Relationship Id="rId59" Type="http://schemas.openxmlformats.org/officeDocument/2006/relationships/image" Target="media/image18.jpeg"/><Relationship Id="rId58" Type="http://schemas.openxmlformats.org/officeDocument/2006/relationships/image" Target="media/image17.jpeg"/><Relationship Id="rId57" Type="http://schemas.openxmlformats.org/officeDocument/2006/relationships/footer" Target="footer24.xml"/><Relationship Id="rId56" Type="http://schemas.openxmlformats.org/officeDocument/2006/relationships/header" Target="header17.xml"/><Relationship Id="rId55" Type="http://schemas.openxmlformats.org/officeDocument/2006/relationships/footer" Target="footer23.xml"/><Relationship Id="rId54" Type="http://schemas.openxmlformats.org/officeDocument/2006/relationships/footer" Target="footer22.xml"/><Relationship Id="rId53" Type="http://schemas.openxmlformats.org/officeDocument/2006/relationships/image" Target="media/image16.jpeg"/><Relationship Id="rId52" Type="http://schemas.openxmlformats.org/officeDocument/2006/relationships/footer" Target="footer21.xml"/><Relationship Id="rId51" Type="http://schemas.openxmlformats.org/officeDocument/2006/relationships/header" Target="header16.xml"/><Relationship Id="rId50" Type="http://schemas.openxmlformats.org/officeDocument/2006/relationships/image" Target="media/image15.jpeg"/><Relationship Id="rId5" Type="http://schemas.openxmlformats.org/officeDocument/2006/relationships/footer" Target="footer2.xml"/><Relationship Id="rId49" Type="http://schemas.openxmlformats.org/officeDocument/2006/relationships/footer" Target="footer20.xml"/><Relationship Id="rId48" Type="http://schemas.openxmlformats.org/officeDocument/2006/relationships/header" Target="header15.xml"/><Relationship Id="rId47" Type="http://schemas.openxmlformats.org/officeDocument/2006/relationships/image" Target="media/image14.jpeg"/><Relationship Id="rId46" Type="http://schemas.openxmlformats.org/officeDocument/2006/relationships/footer" Target="footer19.xml"/><Relationship Id="rId45" Type="http://schemas.openxmlformats.org/officeDocument/2006/relationships/header" Target="header14.xml"/><Relationship Id="rId44" Type="http://schemas.openxmlformats.org/officeDocument/2006/relationships/footer" Target="footer18.xml"/><Relationship Id="rId43" Type="http://schemas.openxmlformats.org/officeDocument/2006/relationships/footer" Target="footer17.xml"/><Relationship Id="rId42" Type="http://schemas.openxmlformats.org/officeDocument/2006/relationships/image" Target="media/image13.png"/><Relationship Id="rId41" Type="http://schemas.openxmlformats.org/officeDocument/2006/relationships/footer" Target="footer16.xml"/><Relationship Id="rId40" Type="http://schemas.openxmlformats.org/officeDocument/2006/relationships/header" Target="header13.xml"/><Relationship Id="rId4" Type="http://schemas.openxmlformats.org/officeDocument/2006/relationships/header" Target="header3.xml"/><Relationship Id="rId39" Type="http://schemas.openxmlformats.org/officeDocument/2006/relationships/image" Target="media/image12.png"/><Relationship Id="rId38" Type="http://schemas.openxmlformats.org/officeDocument/2006/relationships/footer" Target="footer15.xml"/><Relationship Id="rId37" Type="http://schemas.openxmlformats.org/officeDocument/2006/relationships/footer" Target="footer14.xml"/><Relationship Id="rId36" Type="http://schemas.openxmlformats.org/officeDocument/2006/relationships/header" Target="header12.xml"/><Relationship Id="rId35" Type="http://schemas.openxmlformats.org/officeDocument/2006/relationships/image" Target="media/image11.jpeg"/><Relationship Id="rId34" Type="http://schemas.openxmlformats.org/officeDocument/2006/relationships/image" Target="media/image10.jpeg"/><Relationship Id="rId33" Type="http://schemas.openxmlformats.org/officeDocument/2006/relationships/footer" Target="footer13.xml"/><Relationship Id="rId32" Type="http://schemas.openxmlformats.org/officeDocument/2006/relationships/header" Target="header11.xml"/><Relationship Id="rId31" Type="http://schemas.openxmlformats.org/officeDocument/2006/relationships/footer" Target="footer12.xml"/><Relationship Id="rId30" Type="http://schemas.openxmlformats.org/officeDocument/2006/relationships/header" Target="header10.xml"/><Relationship Id="rId3" Type="http://schemas.openxmlformats.org/officeDocument/2006/relationships/footer" Target="footer1.xml"/><Relationship Id="rId29" Type="http://schemas.openxmlformats.org/officeDocument/2006/relationships/image" Target="media/image9.jpeg"/><Relationship Id="rId28" Type="http://schemas.openxmlformats.org/officeDocument/2006/relationships/footer" Target="footer11.xml"/><Relationship Id="rId27" Type="http://schemas.openxmlformats.org/officeDocument/2006/relationships/image" Target="media/image8.jpeg"/><Relationship Id="rId26" Type="http://schemas.openxmlformats.org/officeDocument/2006/relationships/footer" Target="footer10.xml"/><Relationship Id="rId25" Type="http://schemas.openxmlformats.org/officeDocument/2006/relationships/header" Target="header9.xml"/><Relationship Id="rId24" Type="http://schemas.openxmlformats.org/officeDocument/2006/relationships/footer" Target="footer9.xml"/><Relationship Id="rId232" Type="http://schemas.openxmlformats.org/officeDocument/2006/relationships/fontTable" Target="fontTable.xml"/><Relationship Id="rId231" Type="http://schemas.openxmlformats.org/officeDocument/2006/relationships/styles" Target="styles.xml"/><Relationship Id="rId230" Type="http://schemas.openxmlformats.org/officeDocument/2006/relationships/settings" Target="settings.xml"/><Relationship Id="rId23" Type="http://schemas.openxmlformats.org/officeDocument/2006/relationships/header" Target="header8.xml"/><Relationship Id="rId229" Type="http://schemas.openxmlformats.org/officeDocument/2006/relationships/image" Target="media/image78.jpeg"/><Relationship Id="rId228" Type="http://schemas.openxmlformats.org/officeDocument/2006/relationships/image" Target="media/image77.jpeg"/><Relationship Id="rId227" Type="http://schemas.openxmlformats.org/officeDocument/2006/relationships/footer" Target="footer105.xml"/><Relationship Id="rId226" Type="http://schemas.openxmlformats.org/officeDocument/2006/relationships/image" Target="media/image76.jpeg"/><Relationship Id="rId225" Type="http://schemas.openxmlformats.org/officeDocument/2006/relationships/footer" Target="footer104.xml"/><Relationship Id="rId224" Type="http://schemas.openxmlformats.org/officeDocument/2006/relationships/image" Target="media/image75.jpeg"/><Relationship Id="rId223" Type="http://schemas.openxmlformats.org/officeDocument/2006/relationships/image" Target="media/image74.jpeg"/><Relationship Id="rId222" Type="http://schemas.openxmlformats.org/officeDocument/2006/relationships/footer" Target="footer103.xml"/><Relationship Id="rId221" Type="http://schemas.openxmlformats.org/officeDocument/2006/relationships/image" Target="media/image73.jpeg"/><Relationship Id="rId220" Type="http://schemas.openxmlformats.org/officeDocument/2006/relationships/image" Target="media/image72.jpeg"/><Relationship Id="rId22" Type="http://schemas.openxmlformats.org/officeDocument/2006/relationships/image" Target="media/image7.jpeg"/><Relationship Id="rId219" Type="http://schemas.openxmlformats.org/officeDocument/2006/relationships/footer" Target="footer102.xml"/><Relationship Id="rId218" Type="http://schemas.openxmlformats.org/officeDocument/2006/relationships/image" Target="media/image71.jpeg"/><Relationship Id="rId217" Type="http://schemas.openxmlformats.org/officeDocument/2006/relationships/footer" Target="footer101.xml"/><Relationship Id="rId216" Type="http://schemas.openxmlformats.org/officeDocument/2006/relationships/image" Target="media/image70.jpeg"/><Relationship Id="rId215" Type="http://schemas.openxmlformats.org/officeDocument/2006/relationships/footer" Target="footer100.xml"/><Relationship Id="rId214" Type="http://schemas.openxmlformats.org/officeDocument/2006/relationships/image" Target="media/image69.jpeg"/><Relationship Id="rId213" Type="http://schemas.openxmlformats.org/officeDocument/2006/relationships/footer" Target="footer99.xml"/><Relationship Id="rId212" Type="http://schemas.openxmlformats.org/officeDocument/2006/relationships/image" Target="media/image68.jpeg"/><Relationship Id="rId211" Type="http://schemas.openxmlformats.org/officeDocument/2006/relationships/footer" Target="footer98.xml"/><Relationship Id="rId210" Type="http://schemas.openxmlformats.org/officeDocument/2006/relationships/image" Target="media/image67.png"/><Relationship Id="rId21" Type="http://schemas.openxmlformats.org/officeDocument/2006/relationships/image" Target="media/image6.jpeg"/><Relationship Id="rId209" Type="http://schemas.openxmlformats.org/officeDocument/2006/relationships/footer" Target="footer97.xml"/><Relationship Id="rId208" Type="http://schemas.openxmlformats.org/officeDocument/2006/relationships/image" Target="media/image66.jpeg"/><Relationship Id="rId207" Type="http://schemas.openxmlformats.org/officeDocument/2006/relationships/footer" Target="footer96.xml"/><Relationship Id="rId206" Type="http://schemas.openxmlformats.org/officeDocument/2006/relationships/image" Target="media/image65.jpeg"/><Relationship Id="rId205" Type="http://schemas.openxmlformats.org/officeDocument/2006/relationships/footer" Target="footer95.xml"/><Relationship Id="rId204" Type="http://schemas.openxmlformats.org/officeDocument/2006/relationships/image" Target="media/image64.jpeg"/><Relationship Id="rId203" Type="http://schemas.openxmlformats.org/officeDocument/2006/relationships/footer" Target="footer94.xml"/><Relationship Id="rId202" Type="http://schemas.openxmlformats.org/officeDocument/2006/relationships/image" Target="media/image63.png"/><Relationship Id="rId201" Type="http://schemas.openxmlformats.org/officeDocument/2006/relationships/image" Target="media/image62.jpeg"/><Relationship Id="rId200" Type="http://schemas.openxmlformats.org/officeDocument/2006/relationships/image" Target="media/image61.jpeg"/><Relationship Id="rId20" Type="http://schemas.openxmlformats.org/officeDocument/2006/relationships/footer" Target="footer8.xml"/><Relationship Id="rId2" Type="http://schemas.openxmlformats.org/officeDocument/2006/relationships/header" Target="header2.xml"/><Relationship Id="rId199" Type="http://schemas.openxmlformats.org/officeDocument/2006/relationships/footer" Target="footer93.xml"/><Relationship Id="rId198" Type="http://schemas.openxmlformats.org/officeDocument/2006/relationships/image" Target="media/image60.png"/><Relationship Id="rId197" Type="http://schemas.openxmlformats.org/officeDocument/2006/relationships/image" Target="media/image59.jpeg"/><Relationship Id="rId196" Type="http://schemas.openxmlformats.org/officeDocument/2006/relationships/image" Target="media/image58.jpeg"/><Relationship Id="rId195" Type="http://schemas.openxmlformats.org/officeDocument/2006/relationships/footer" Target="footer92.xml"/><Relationship Id="rId194" Type="http://schemas.openxmlformats.org/officeDocument/2006/relationships/image" Target="media/image57.jpeg"/><Relationship Id="rId193" Type="http://schemas.openxmlformats.org/officeDocument/2006/relationships/footer" Target="footer91.xml"/><Relationship Id="rId192" Type="http://schemas.openxmlformats.org/officeDocument/2006/relationships/image" Target="media/image56.jpeg"/><Relationship Id="rId191" Type="http://schemas.openxmlformats.org/officeDocument/2006/relationships/image" Target="media/image55.jpeg"/><Relationship Id="rId190" Type="http://schemas.openxmlformats.org/officeDocument/2006/relationships/footer" Target="footer90.xml"/><Relationship Id="rId19" Type="http://schemas.openxmlformats.org/officeDocument/2006/relationships/header" Target="header7.xml"/><Relationship Id="rId189" Type="http://schemas.openxmlformats.org/officeDocument/2006/relationships/image" Target="media/image54.jpeg"/><Relationship Id="rId188" Type="http://schemas.openxmlformats.org/officeDocument/2006/relationships/footer" Target="footer89.xml"/><Relationship Id="rId187" Type="http://schemas.openxmlformats.org/officeDocument/2006/relationships/image" Target="media/image53.png"/><Relationship Id="rId186" Type="http://schemas.openxmlformats.org/officeDocument/2006/relationships/footer" Target="footer88.xml"/><Relationship Id="rId185" Type="http://schemas.openxmlformats.org/officeDocument/2006/relationships/footer" Target="footer87.xml"/><Relationship Id="rId184" Type="http://schemas.openxmlformats.org/officeDocument/2006/relationships/header" Target="header46.xml"/><Relationship Id="rId183" Type="http://schemas.openxmlformats.org/officeDocument/2006/relationships/footer" Target="footer86.xml"/><Relationship Id="rId182" Type="http://schemas.openxmlformats.org/officeDocument/2006/relationships/image" Target="media/image52.jpeg"/><Relationship Id="rId181" Type="http://schemas.openxmlformats.org/officeDocument/2006/relationships/footer" Target="footer85.xml"/><Relationship Id="rId180" Type="http://schemas.openxmlformats.org/officeDocument/2006/relationships/header" Target="header45.xml"/><Relationship Id="rId18" Type="http://schemas.openxmlformats.org/officeDocument/2006/relationships/image" Target="media/image5.jpeg"/><Relationship Id="rId179" Type="http://schemas.openxmlformats.org/officeDocument/2006/relationships/footer" Target="footer84.xml"/><Relationship Id="rId178" Type="http://schemas.openxmlformats.org/officeDocument/2006/relationships/header" Target="header44.xml"/><Relationship Id="rId177" Type="http://schemas.openxmlformats.org/officeDocument/2006/relationships/footer" Target="footer83.xml"/><Relationship Id="rId176" Type="http://schemas.openxmlformats.org/officeDocument/2006/relationships/footer" Target="footer82.xml"/><Relationship Id="rId175" Type="http://schemas.openxmlformats.org/officeDocument/2006/relationships/header" Target="header43.xml"/><Relationship Id="rId174" Type="http://schemas.openxmlformats.org/officeDocument/2006/relationships/image" Target="media/image51.jpeg"/><Relationship Id="rId173" Type="http://schemas.openxmlformats.org/officeDocument/2006/relationships/footer" Target="footer81.xml"/><Relationship Id="rId172" Type="http://schemas.openxmlformats.org/officeDocument/2006/relationships/image" Target="media/image50.jpeg"/><Relationship Id="rId171" Type="http://schemas.openxmlformats.org/officeDocument/2006/relationships/footer" Target="footer80.xml"/><Relationship Id="rId170" Type="http://schemas.openxmlformats.org/officeDocument/2006/relationships/image" Target="media/image49.jpeg"/><Relationship Id="rId17" Type="http://schemas.openxmlformats.org/officeDocument/2006/relationships/footer" Target="footer7.xml"/><Relationship Id="rId169" Type="http://schemas.openxmlformats.org/officeDocument/2006/relationships/image" Target="media/image48.jpeg"/><Relationship Id="rId168" Type="http://schemas.openxmlformats.org/officeDocument/2006/relationships/footer" Target="footer79.xml"/><Relationship Id="rId167" Type="http://schemas.openxmlformats.org/officeDocument/2006/relationships/footer" Target="footer78.xml"/><Relationship Id="rId166" Type="http://schemas.openxmlformats.org/officeDocument/2006/relationships/footer" Target="footer77.xml"/><Relationship Id="rId165" Type="http://schemas.openxmlformats.org/officeDocument/2006/relationships/header" Target="header42.xml"/><Relationship Id="rId164" Type="http://schemas.openxmlformats.org/officeDocument/2006/relationships/footer" Target="footer76.xml"/><Relationship Id="rId163" Type="http://schemas.openxmlformats.org/officeDocument/2006/relationships/image" Target="media/image47.png"/><Relationship Id="rId162" Type="http://schemas.openxmlformats.org/officeDocument/2006/relationships/footer" Target="footer75.xml"/><Relationship Id="rId161" Type="http://schemas.openxmlformats.org/officeDocument/2006/relationships/footer" Target="footer74.xml"/><Relationship Id="rId160" Type="http://schemas.openxmlformats.org/officeDocument/2006/relationships/header" Target="header41.xml"/><Relationship Id="rId16" Type="http://schemas.openxmlformats.org/officeDocument/2006/relationships/header" Target="header6.xml"/><Relationship Id="rId159" Type="http://schemas.openxmlformats.org/officeDocument/2006/relationships/image" Target="media/image46.jpeg"/><Relationship Id="rId158" Type="http://schemas.openxmlformats.org/officeDocument/2006/relationships/footer" Target="footer73.xml"/><Relationship Id="rId157" Type="http://schemas.openxmlformats.org/officeDocument/2006/relationships/header" Target="header40.xml"/><Relationship Id="rId156" Type="http://schemas.openxmlformats.org/officeDocument/2006/relationships/footer" Target="footer72.xml"/><Relationship Id="rId155" Type="http://schemas.openxmlformats.org/officeDocument/2006/relationships/footer" Target="footer71.xml"/><Relationship Id="rId154" Type="http://schemas.openxmlformats.org/officeDocument/2006/relationships/image" Target="media/image45.jpeg"/><Relationship Id="rId153" Type="http://schemas.openxmlformats.org/officeDocument/2006/relationships/image" Target="media/image44.jpeg"/><Relationship Id="rId152" Type="http://schemas.openxmlformats.org/officeDocument/2006/relationships/footer" Target="footer70.xml"/><Relationship Id="rId151" Type="http://schemas.openxmlformats.org/officeDocument/2006/relationships/header" Target="header39.xml"/><Relationship Id="rId150" Type="http://schemas.openxmlformats.org/officeDocument/2006/relationships/image" Target="media/image43.jpeg"/><Relationship Id="rId15" Type="http://schemas.openxmlformats.org/officeDocument/2006/relationships/image" Target="media/image4.jpeg"/><Relationship Id="rId149" Type="http://schemas.openxmlformats.org/officeDocument/2006/relationships/footer" Target="footer69.xml"/><Relationship Id="rId148" Type="http://schemas.openxmlformats.org/officeDocument/2006/relationships/image" Target="media/image42.jpeg"/><Relationship Id="rId147" Type="http://schemas.openxmlformats.org/officeDocument/2006/relationships/footer" Target="footer68.xml"/><Relationship Id="rId146" Type="http://schemas.openxmlformats.org/officeDocument/2006/relationships/image" Target="media/image41.jpeg"/><Relationship Id="rId145" Type="http://schemas.openxmlformats.org/officeDocument/2006/relationships/footer" Target="footer67.xml"/><Relationship Id="rId144" Type="http://schemas.openxmlformats.org/officeDocument/2006/relationships/header" Target="header38.xml"/><Relationship Id="rId143" Type="http://schemas.openxmlformats.org/officeDocument/2006/relationships/image" Target="media/image40.jpeg"/><Relationship Id="rId142" Type="http://schemas.openxmlformats.org/officeDocument/2006/relationships/footer" Target="footer66.xml"/><Relationship Id="rId141" Type="http://schemas.openxmlformats.org/officeDocument/2006/relationships/image" Target="media/image39.jpeg"/><Relationship Id="rId140" Type="http://schemas.openxmlformats.org/officeDocument/2006/relationships/footer" Target="footer65.xml"/><Relationship Id="rId14" Type="http://schemas.openxmlformats.org/officeDocument/2006/relationships/footer" Target="footer6.xml"/><Relationship Id="rId139" Type="http://schemas.openxmlformats.org/officeDocument/2006/relationships/header" Target="header37.xml"/><Relationship Id="rId138" Type="http://schemas.openxmlformats.org/officeDocument/2006/relationships/footer" Target="footer64.xml"/><Relationship Id="rId137" Type="http://schemas.openxmlformats.org/officeDocument/2006/relationships/footer" Target="footer63.xml"/><Relationship Id="rId136" Type="http://schemas.openxmlformats.org/officeDocument/2006/relationships/header" Target="header36.xml"/><Relationship Id="rId135" Type="http://schemas.openxmlformats.org/officeDocument/2006/relationships/footer" Target="footer62.xml"/><Relationship Id="rId134" Type="http://schemas.openxmlformats.org/officeDocument/2006/relationships/header" Target="header35.xml"/><Relationship Id="rId133" Type="http://schemas.openxmlformats.org/officeDocument/2006/relationships/image" Target="media/image38.jpeg"/><Relationship Id="rId132" Type="http://schemas.openxmlformats.org/officeDocument/2006/relationships/image" Target="media/image37.jpeg"/><Relationship Id="rId131" Type="http://schemas.openxmlformats.org/officeDocument/2006/relationships/footer" Target="footer61.xml"/><Relationship Id="rId130" Type="http://schemas.openxmlformats.org/officeDocument/2006/relationships/header" Target="header34.xml"/><Relationship Id="rId13" Type="http://schemas.openxmlformats.org/officeDocument/2006/relationships/footer" Target="footer5.xml"/><Relationship Id="rId129" Type="http://schemas.openxmlformats.org/officeDocument/2006/relationships/image" Target="media/image36.jpeg"/><Relationship Id="rId128" Type="http://schemas.openxmlformats.org/officeDocument/2006/relationships/footer" Target="footer60.xml"/><Relationship Id="rId127" Type="http://schemas.openxmlformats.org/officeDocument/2006/relationships/header" Target="header33.xml"/><Relationship Id="rId126" Type="http://schemas.openxmlformats.org/officeDocument/2006/relationships/footer" Target="footer59.xml"/><Relationship Id="rId125" Type="http://schemas.openxmlformats.org/officeDocument/2006/relationships/footer" Target="footer58.xml"/><Relationship Id="rId124" Type="http://schemas.openxmlformats.org/officeDocument/2006/relationships/image" Target="media/image35.jpeg"/><Relationship Id="rId123" Type="http://schemas.openxmlformats.org/officeDocument/2006/relationships/footer" Target="footer57.xml"/><Relationship Id="rId122" Type="http://schemas.openxmlformats.org/officeDocument/2006/relationships/image" Target="media/image34.jpeg"/><Relationship Id="rId121" Type="http://schemas.openxmlformats.org/officeDocument/2006/relationships/footer" Target="footer56.xml"/><Relationship Id="rId120" Type="http://schemas.openxmlformats.org/officeDocument/2006/relationships/header" Target="header32.xml"/><Relationship Id="rId12" Type="http://schemas.openxmlformats.org/officeDocument/2006/relationships/header" Target="header5.xml"/><Relationship Id="rId119" Type="http://schemas.openxmlformats.org/officeDocument/2006/relationships/footer" Target="footer55.xml"/><Relationship Id="rId118" Type="http://schemas.openxmlformats.org/officeDocument/2006/relationships/header" Target="header31.xml"/><Relationship Id="rId117" Type="http://schemas.openxmlformats.org/officeDocument/2006/relationships/footer" Target="footer54.xml"/><Relationship Id="rId116" Type="http://schemas.openxmlformats.org/officeDocument/2006/relationships/footer" Target="footer53.xml"/><Relationship Id="rId115" Type="http://schemas.openxmlformats.org/officeDocument/2006/relationships/header" Target="header30.xml"/><Relationship Id="rId114" Type="http://schemas.openxmlformats.org/officeDocument/2006/relationships/footer" Target="footer52.xml"/><Relationship Id="rId113" Type="http://schemas.openxmlformats.org/officeDocument/2006/relationships/header" Target="header29.xml"/><Relationship Id="rId112" Type="http://schemas.openxmlformats.org/officeDocument/2006/relationships/image" Target="media/image33.jpeg"/><Relationship Id="rId111" Type="http://schemas.openxmlformats.org/officeDocument/2006/relationships/image" Target="media/image32.jpeg"/><Relationship Id="rId110" Type="http://schemas.openxmlformats.org/officeDocument/2006/relationships/footer" Target="footer51.xml"/><Relationship Id="rId11" Type="http://schemas.openxmlformats.org/officeDocument/2006/relationships/image" Target="media/image3.jpeg"/><Relationship Id="rId109" Type="http://schemas.openxmlformats.org/officeDocument/2006/relationships/image" Target="media/image31.jpeg"/><Relationship Id="rId108" Type="http://schemas.openxmlformats.org/officeDocument/2006/relationships/footer" Target="footer50.xml"/><Relationship Id="rId107" Type="http://schemas.openxmlformats.org/officeDocument/2006/relationships/header" Target="header28.xml"/><Relationship Id="rId106" Type="http://schemas.openxmlformats.org/officeDocument/2006/relationships/footer" Target="footer49.xml"/><Relationship Id="rId105" Type="http://schemas.openxmlformats.org/officeDocument/2006/relationships/footer" Target="footer48.xml"/><Relationship Id="rId104" Type="http://schemas.openxmlformats.org/officeDocument/2006/relationships/image" Target="media/image30.png"/><Relationship Id="rId103" Type="http://schemas.openxmlformats.org/officeDocument/2006/relationships/footer" Target="footer47.xml"/><Relationship Id="rId102" Type="http://schemas.openxmlformats.org/officeDocument/2006/relationships/image" Target="media/image29.jpeg"/><Relationship Id="rId101" Type="http://schemas.openxmlformats.org/officeDocument/2006/relationships/footer" Target="footer46.xml"/><Relationship Id="rId100" Type="http://schemas.openxmlformats.org/officeDocument/2006/relationships/image" Target="media/image28.jpeg"/><Relationship Id="rId10" Type="http://schemas.openxmlformats.org/officeDocument/2006/relationships/image" Target="media/image2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</dc:creator>
  <dcterms:created xsi:type="dcterms:W3CDTF">2025-06-30T18:50:16Z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2026-05-11T17:45:25</vt:filetime>
  </property>
</Properties>
</file>