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7E" w:rsidRPr="00565DE8" w:rsidRDefault="00565DE8" w:rsidP="00565DE8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bookmarkStart w:id="0" w:name="_GoBack"/>
      <w:proofErr w:type="spellStart"/>
      <w:r w:rsidRPr="00565DE8">
        <w:rPr>
          <w:rFonts w:ascii="Arial" w:hAnsi="Arial" w:cs="Arial"/>
          <w:sz w:val="45"/>
          <w:szCs w:val="45"/>
          <w:shd w:val="clear" w:color="auto" w:fill="FFFFFF"/>
        </w:rPr>
        <w:t>Diplocaulus</w:t>
      </w:r>
      <w:proofErr w:type="spellEnd"/>
    </w:p>
    <w:p w:rsidR="00565DE8" w:rsidRPr="00565DE8" w:rsidRDefault="00565DE8" w:rsidP="00565DE8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 w:rsidRPr="00565DE8">
        <w:rPr>
          <w:rFonts w:ascii="Arial" w:hAnsi="Arial" w:cs="Arial"/>
          <w:noProof/>
          <w:sz w:val="45"/>
          <w:szCs w:val="45"/>
          <w:shd w:val="clear" w:color="auto" w:fill="FFFFFF"/>
          <w:lang w:eastAsia="en-GB"/>
        </w:rPr>
        <w:drawing>
          <wp:inline distT="0" distB="0" distL="0" distR="0" wp14:anchorId="322C86C2" wp14:editId="713A9213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E8" w:rsidRPr="00565DE8" w:rsidRDefault="00565DE8" w:rsidP="00565DE8">
      <w:pPr>
        <w:jc w:val="center"/>
      </w:pPr>
    </w:p>
    <w:p w:rsidR="00565DE8" w:rsidRPr="00565DE8" w:rsidRDefault="00565DE8" w:rsidP="00565DE8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565DE8">
        <w:rPr>
          <w:rFonts w:ascii="Arial" w:hAnsi="Arial" w:cs="Arial"/>
          <w:bCs/>
          <w:i/>
          <w:iCs/>
          <w:sz w:val="21"/>
          <w:szCs w:val="21"/>
          <w:shd w:val="clear" w:color="auto" w:fill="FFFFFF"/>
        </w:rPr>
        <w:t>Diplocaulus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 (meaning "double caul") is an extinct genus of </w:t>
      </w:r>
      <w:proofErr w:type="spellStart"/>
      <w:r w:rsidRPr="00565DE8">
        <w:fldChar w:fldCharType="begin"/>
      </w:r>
      <w:r w:rsidRPr="00565DE8">
        <w:instrText xml:space="preserve"> HYPERLINK "https://en.wikipedia.org/wiki/Lepospondyli" \o "Lepospondyli" </w:instrText>
      </w:r>
      <w:r w:rsidRPr="00565DE8">
        <w:fldChar w:fldCharType="separate"/>
      </w:r>
      <w:r w:rsidRPr="00565DE8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lepospondyl</w:t>
      </w:r>
      <w:proofErr w:type="spellEnd"/>
      <w:r w:rsidRPr="00565DE8">
        <w:fldChar w:fldCharType="end"/>
      </w:r>
      <w:r w:rsidRPr="00565DE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Amphibian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amphibians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which lived from the Late </w:t>
      </w:r>
      <w:hyperlink r:id="rId6" w:tooltip="Carboniferous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Carboniferous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to </w:t>
      </w:r>
      <w:hyperlink r:id="rId7" w:tooltip="Permian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Permian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periods of </w:t>
      </w:r>
      <w:hyperlink r:id="rId8" w:tooltip="North America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North America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9" w:tooltip="Africa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Africa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spellStart"/>
      <w:r w:rsidRPr="00565DE8">
        <w:rPr>
          <w:rFonts w:ascii="Arial" w:hAnsi="Arial" w:cs="Arial"/>
          <w:i/>
          <w:iCs/>
          <w:sz w:val="21"/>
          <w:szCs w:val="21"/>
          <w:shd w:val="clear" w:color="auto" w:fill="FFFFFF"/>
        </w:rPr>
        <w:t>Diplocaulus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 xml:space="preserve"> are by </w:t>
      </w:r>
      <w:r w:rsidRPr="00565DE8">
        <w:rPr>
          <w:rFonts w:ascii="Arial" w:hAnsi="Arial" w:cs="Arial"/>
          <w:sz w:val="21"/>
          <w:szCs w:val="21"/>
          <w:shd w:val="clear" w:color="auto" w:fill="FFFFFF"/>
        </w:rPr>
        <w:t xml:space="preserve">far the largest and most well-known </w:t>
      </w:r>
      <w:proofErr w:type="spellStart"/>
      <w:r w:rsidRPr="00565DE8">
        <w:rPr>
          <w:rFonts w:ascii="Arial" w:hAnsi="Arial" w:cs="Arial"/>
          <w:sz w:val="21"/>
          <w:szCs w:val="21"/>
          <w:shd w:val="clear" w:color="auto" w:fill="FFFFFF"/>
        </w:rPr>
        <w:t>lepospondyls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, characterized by a distinctive </w:t>
      </w:r>
      <w:proofErr w:type="spellStart"/>
      <w:r w:rsidRPr="00565DE8">
        <w:rPr>
          <w:rFonts w:ascii="Arial" w:hAnsi="Arial" w:cs="Arial"/>
          <w:sz w:val="21"/>
          <w:szCs w:val="21"/>
          <w:shd w:val="clear" w:color="auto" w:fill="FFFFFF"/>
        </w:rPr>
        <w:t>boomeran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 of </w:t>
      </w:r>
      <w:hyperlink r:id="rId10" w:tooltip="Morocco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Morocco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and represent the</w:t>
      </w:r>
      <w:r w:rsidRPr="00565DE8">
        <w:rPr>
          <w:rFonts w:ascii="Arial" w:hAnsi="Arial" w:cs="Arial"/>
          <w:sz w:val="21"/>
          <w:szCs w:val="21"/>
          <w:shd w:val="clear" w:color="auto" w:fill="FFFFFF"/>
        </w:rPr>
        <w:t xml:space="preserve"> youngest known occurrence </w:t>
      </w:r>
      <w:proofErr w:type="spellStart"/>
      <w:r w:rsidRPr="00565DE8">
        <w:rPr>
          <w:rFonts w:ascii="Arial" w:hAnsi="Arial" w:cs="Arial"/>
          <w:sz w:val="21"/>
          <w:szCs w:val="21"/>
          <w:shd w:val="clear" w:color="auto" w:fill="FFFFFF"/>
        </w:rPr>
        <w:t>lepospondyl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65DE8" w:rsidRPr="00565DE8" w:rsidRDefault="00565DE8" w:rsidP="00565DE8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565DE8">
        <w:rPr>
          <w:rFonts w:ascii="Arial" w:hAnsi="Arial" w:cs="Arial"/>
          <w:sz w:val="21"/>
          <w:szCs w:val="21"/>
          <w:shd w:val="clear" w:color="auto" w:fill="FFFFFF"/>
        </w:rPr>
        <w:t>discription</w:t>
      </w:r>
      <w:proofErr w:type="spellEnd"/>
    </w:p>
    <w:p w:rsidR="00565DE8" w:rsidRPr="00565DE8" w:rsidRDefault="00565DE8" w:rsidP="00565DE8">
      <w:pPr>
        <w:jc w:val="center"/>
        <w:rPr>
          <w:rFonts w:ascii="Arial" w:hAnsi="Arial" w:cs="Arial"/>
          <w:sz w:val="17"/>
          <w:szCs w:val="17"/>
          <w:shd w:val="clear" w:color="auto" w:fill="FFFFFF"/>
          <w:vertAlign w:val="superscript"/>
        </w:rPr>
      </w:pPr>
      <w:proofErr w:type="spellStart"/>
      <w:r w:rsidRPr="00565DE8">
        <w:rPr>
          <w:rFonts w:ascii="Arial" w:hAnsi="Arial" w:cs="Arial"/>
          <w:i/>
          <w:iCs/>
          <w:sz w:val="21"/>
          <w:szCs w:val="21"/>
          <w:shd w:val="clear" w:color="auto" w:fill="FFFFFF"/>
        </w:rPr>
        <w:t>Diplocaulus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 had a stocky, </w:t>
      </w:r>
      <w:hyperlink r:id="rId11" w:tooltip="Salamander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salamander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-like body, but was relatively large, reaching up to 1 m (3.3 </w:t>
      </w:r>
      <w:proofErr w:type="spellStart"/>
      <w:r w:rsidRPr="00565DE8">
        <w:rPr>
          <w:rFonts w:ascii="Arial" w:hAnsi="Arial" w:cs="Arial"/>
          <w:sz w:val="21"/>
          <w:szCs w:val="21"/>
          <w:shd w:val="clear" w:color="auto" w:fill="FFFFFF"/>
        </w:rPr>
        <w:t>ft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) in length. Although a complete tail is unknown for the genus, a nearly complete articulated skeleton described in 1917 preserved a row of tail vertebrae near the head. This was construed as circumstantial evidence for a long, thin tail capable of reaching the head if the animal was curled up.</w:t>
      </w:r>
      <w:hyperlink r:id="rId12" w:anchor="cite_note-:2-1" w:history="1">
        <w:r w:rsidRPr="00565DE8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 Most studies since this discovery have argued that </w:t>
      </w:r>
      <w:proofErr w:type="spellStart"/>
      <w:r w:rsidRPr="00565DE8">
        <w:fldChar w:fldCharType="begin"/>
      </w:r>
      <w:r w:rsidRPr="00565DE8">
        <w:instrText xml:space="preserve"> HYPERLINK "https://en.wikipedia.org/wiki/Fish_locomotion" \l "Anguilliform" \o "Fish locomotion" </w:instrText>
      </w:r>
      <w:r w:rsidRPr="00565DE8">
        <w:fldChar w:fldCharType="separate"/>
      </w:r>
      <w:r w:rsidRPr="00565DE8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anguiliform</w:t>
      </w:r>
      <w:proofErr w:type="spellEnd"/>
      <w:r w:rsidRPr="00565DE8">
        <w:fldChar w:fldCharType="end"/>
      </w:r>
      <w:r w:rsidRPr="00565DE8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3" w:tooltip="Eel" w:history="1">
        <w:r w:rsidRPr="00565DE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eel</w:t>
        </w:r>
      </w:hyperlink>
      <w:r w:rsidRPr="00565DE8">
        <w:rPr>
          <w:rFonts w:ascii="Arial" w:hAnsi="Arial" w:cs="Arial"/>
          <w:sz w:val="21"/>
          <w:szCs w:val="21"/>
          <w:shd w:val="clear" w:color="auto" w:fill="FFFFFF"/>
        </w:rPr>
        <w:t>-like) tail movement was the main force of locomotion utilized by </w:t>
      </w:r>
      <w:proofErr w:type="spellStart"/>
      <w:r w:rsidRPr="00565DE8">
        <w:rPr>
          <w:rFonts w:ascii="Arial" w:hAnsi="Arial" w:cs="Arial"/>
          <w:i/>
          <w:iCs/>
          <w:sz w:val="21"/>
          <w:szCs w:val="21"/>
          <w:shd w:val="clear" w:color="auto" w:fill="FFFFFF"/>
        </w:rPr>
        <w:t>Diplocaulus</w:t>
      </w:r>
      <w:proofErr w:type="spellEnd"/>
      <w:r w:rsidRPr="00565DE8">
        <w:rPr>
          <w:rFonts w:ascii="Arial" w:hAnsi="Arial" w:cs="Arial"/>
          <w:sz w:val="21"/>
          <w:szCs w:val="21"/>
          <w:shd w:val="clear" w:color="auto" w:fill="FFFFFF"/>
        </w:rPr>
        <w:t> and its relatives.</w:t>
      </w:r>
      <w:hyperlink r:id="rId14" w:anchor="cite_note-:3-2" w:history="1">
        <w:r w:rsidRPr="00565DE8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hyperlink r:id="rId15" w:anchor="cite_note-:0-3" w:history="1">
        <w:r w:rsidRPr="00565DE8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</w:p>
    <w:p w:rsidR="00565DE8" w:rsidRPr="00565DE8" w:rsidRDefault="00565DE8" w:rsidP="00565DE8">
      <w:pPr>
        <w:jc w:val="center"/>
        <w:rPr>
          <w:rFonts w:ascii="Arial" w:hAnsi="Arial" w:cs="Arial"/>
          <w:sz w:val="17"/>
          <w:szCs w:val="17"/>
          <w:shd w:val="clear" w:color="auto" w:fill="FFFFFF"/>
          <w:vertAlign w:val="superscript"/>
        </w:rPr>
      </w:pPr>
    </w:p>
    <w:p w:rsidR="00565DE8" w:rsidRPr="00565DE8" w:rsidRDefault="00565DE8" w:rsidP="00565DE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sz w:val="29"/>
          <w:szCs w:val="29"/>
          <w:lang w:eastAsia="en-GB"/>
        </w:rPr>
      </w:pPr>
      <w:r w:rsidRPr="00565DE8">
        <w:rPr>
          <w:rFonts w:ascii="Arial" w:eastAsia="Times New Roman" w:hAnsi="Arial" w:cs="Arial"/>
          <w:bCs/>
          <w:sz w:val="29"/>
          <w:szCs w:val="29"/>
          <w:lang w:eastAsia="en-GB"/>
        </w:rPr>
        <w:t>Horns</w:t>
      </w:r>
      <w:r w:rsidRPr="00565DE8">
        <w:rPr>
          <w:rFonts w:ascii="Arial" w:eastAsia="Times New Roman" w:hAnsi="Arial" w:cs="Arial"/>
          <w:sz w:val="24"/>
          <w:szCs w:val="24"/>
          <w:lang w:eastAsia="en-GB"/>
        </w:rPr>
        <w:t>[</w:t>
      </w:r>
      <w:hyperlink r:id="rId16" w:tooltip="Edit section: Horns" w:history="1">
        <w:r w:rsidRPr="00565DE8">
          <w:rPr>
            <w:rFonts w:ascii="Arial" w:eastAsia="Times New Roman" w:hAnsi="Arial" w:cs="Arial"/>
            <w:sz w:val="24"/>
            <w:szCs w:val="24"/>
            <w:lang w:eastAsia="en-GB"/>
          </w:rPr>
          <w:t>edit</w:t>
        </w:r>
      </w:hyperlink>
      <w:r w:rsidRPr="00565DE8">
        <w:rPr>
          <w:rFonts w:ascii="Arial" w:eastAsia="Times New Roman" w:hAnsi="Arial" w:cs="Arial"/>
          <w:sz w:val="24"/>
          <w:szCs w:val="24"/>
          <w:lang w:eastAsia="en-GB"/>
        </w:rPr>
        <w:t>]</w:t>
      </w:r>
    </w:p>
    <w:p w:rsidR="00565DE8" w:rsidRPr="00565DE8" w:rsidRDefault="00565DE8" w:rsidP="00565DE8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565DE8">
        <w:rPr>
          <w:rFonts w:ascii="Arial" w:eastAsia="Times New Roman" w:hAnsi="Arial" w:cs="Arial"/>
          <w:noProof/>
          <w:sz w:val="20"/>
          <w:szCs w:val="20"/>
          <w:lang w:eastAsia="en-GB"/>
        </w:rPr>
        <w:drawing>
          <wp:inline distT="0" distB="0" distL="0" distR="0" wp14:anchorId="6F02CC53" wp14:editId="59657BDF">
            <wp:extent cx="2301240" cy="1466850"/>
            <wp:effectExtent l="0" t="0" r="3810" b="0"/>
            <wp:docPr id="2" name="Picture 2" descr="https://upload.wikimedia.org/wikipedia/commons/thumb/d/d8/Douthitt_Diplocaulus_skull_diagram.png/241px-Douthitt_Diplocaulus_skull_diagram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8/Douthitt_Diplocaulus_skull_diagram.png/241px-Douthitt_Diplocaulus_skull_diagram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E8" w:rsidRPr="00565DE8" w:rsidRDefault="00565DE8" w:rsidP="00565DE8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en-GB"/>
        </w:rPr>
      </w:pPr>
      <w:r w:rsidRPr="00565DE8">
        <w:rPr>
          <w:rFonts w:ascii="Arial" w:eastAsia="Times New Roman" w:hAnsi="Arial" w:cs="Arial"/>
          <w:sz w:val="19"/>
          <w:szCs w:val="19"/>
          <w:lang w:eastAsia="en-GB"/>
        </w:rPr>
        <w:t>A skull diagram of </w:t>
      </w:r>
      <w:r w:rsidRPr="00565DE8">
        <w:rPr>
          <w:rFonts w:ascii="Arial" w:eastAsia="Times New Roman" w:hAnsi="Arial" w:cs="Arial"/>
          <w:i/>
          <w:iCs/>
          <w:sz w:val="19"/>
          <w:szCs w:val="19"/>
          <w:lang w:eastAsia="en-GB"/>
        </w:rPr>
        <w:t xml:space="preserve">D. </w:t>
      </w:r>
      <w:proofErr w:type="spellStart"/>
      <w:r w:rsidRPr="00565DE8">
        <w:rPr>
          <w:rFonts w:ascii="Arial" w:eastAsia="Times New Roman" w:hAnsi="Arial" w:cs="Arial"/>
          <w:i/>
          <w:iCs/>
          <w:sz w:val="19"/>
          <w:szCs w:val="19"/>
          <w:lang w:eastAsia="en-GB"/>
        </w:rPr>
        <w:t>magnicornis</w:t>
      </w:r>
      <w:proofErr w:type="spellEnd"/>
      <w:r w:rsidRPr="00565DE8">
        <w:rPr>
          <w:rFonts w:ascii="Arial" w:eastAsia="Times New Roman" w:hAnsi="Arial" w:cs="Arial"/>
          <w:sz w:val="19"/>
          <w:szCs w:val="19"/>
          <w:lang w:eastAsia="en-GB"/>
        </w:rPr>
        <w:t xml:space="preserve"> by </w:t>
      </w:r>
      <w:proofErr w:type="spellStart"/>
      <w:r w:rsidRPr="00565DE8">
        <w:rPr>
          <w:rFonts w:ascii="Arial" w:eastAsia="Times New Roman" w:hAnsi="Arial" w:cs="Arial"/>
          <w:sz w:val="19"/>
          <w:szCs w:val="19"/>
          <w:lang w:eastAsia="en-GB"/>
        </w:rPr>
        <w:t>Douthitt</w:t>
      </w:r>
      <w:proofErr w:type="spellEnd"/>
      <w:r w:rsidRPr="00565DE8">
        <w:rPr>
          <w:rFonts w:ascii="Arial" w:eastAsia="Times New Roman" w:hAnsi="Arial" w:cs="Arial"/>
          <w:sz w:val="19"/>
          <w:szCs w:val="19"/>
          <w:lang w:eastAsia="en-GB"/>
        </w:rPr>
        <w:t xml:space="preserve"> (1917), whose identifications of skull bones closely matches those of modern sources.</w:t>
      </w:r>
    </w:p>
    <w:p w:rsidR="00565DE8" w:rsidRPr="00565DE8" w:rsidRDefault="00565DE8" w:rsidP="00565D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565DE8">
        <w:rPr>
          <w:rFonts w:ascii="Arial" w:eastAsia="Times New Roman" w:hAnsi="Arial" w:cs="Arial"/>
          <w:sz w:val="21"/>
          <w:szCs w:val="21"/>
          <w:lang w:eastAsia="en-GB"/>
        </w:rPr>
        <w:t>The most distinctive features of this genus and its closest relatives were a pair of long protrusions or horns at the rear of the skull, giving the head a boomerang-like shape. Most of the outer/front edge of each horn was formed by the elongated, blade-like </w:t>
      </w:r>
      <w:hyperlink r:id="rId19" w:tooltip="Squamosal bone" w:history="1">
        <w:r w:rsidRPr="00565DE8">
          <w:rPr>
            <w:rFonts w:ascii="Arial" w:eastAsia="Times New Roman" w:hAnsi="Arial" w:cs="Arial"/>
            <w:sz w:val="21"/>
            <w:szCs w:val="21"/>
            <w:lang w:eastAsia="en-GB"/>
          </w:rPr>
          <w:t>squamosal bone</w:t>
        </w:r>
      </w:hyperlink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. The rear edge of the skull and horns, on the other hand, was formed by the 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t>postparietal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bones, also known as 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t>dermosupraoccipitals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in older publications. However, the primary component of each horn (including the tips) is a long bone with a historically controversial identification. Many early sources considered the bone to be a tabular, which in other early 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t>tetrapods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is a small bone lying at the rear edge of the skull.</w:t>
      </w:r>
      <w:hyperlink r:id="rId20" w:anchor="cite_note-:5-4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[4]</w:t>
        </w:r>
      </w:hyperlink>
      <w:hyperlink r:id="rId21" w:anchor="cite_note-:2-1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[1]</w:t>
        </w:r>
      </w:hyperlink>
      <w:r w:rsidRPr="00565DE8">
        <w:rPr>
          <w:rFonts w:ascii="Arial" w:eastAsia="Times New Roman" w:hAnsi="Arial" w:cs="Arial"/>
          <w:sz w:val="21"/>
          <w:szCs w:val="21"/>
          <w:lang w:eastAsia="en-GB"/>
        </w:rPr>
        <w:t> However, Olson (1951) doubted this, arguing that the bone's contact with the </w:t>
      </w:r>
      <w:hyperlink r:id="rId22" w:tooltip="Parietal bone" w:history="1">
        <w:r w:rsidRPr="00565DE8">
          <w:rPr>
            <w:rFonts w:ascii="Arial" w:eastAsia="Times New Roman" w:hAnsi="Arial" w:cs="Arial"/>
            <w:sz w:val="21"/>
            <w:szCs w:val="21"/>
            <w:lang w:eastAsia="en-GB"/>
          </w:rPr>
          <w:t>parietals</w:t>
        </w:r>
      </w:hyperlink>
      <w:r w:rsidRPr="00565DE8">
        <w:rPr>
          <w:rFonts w:ascii="Arial" w:eastAsia="Times New Roman" w:hAnsi="Arial" w:cs="Arial"/>
          <w:sz w:val="21"/>
          <w:szCs w:val="21"/>
          <w:lang w:eastAsia="en-GB"/>
        </w:rPr>
        <w:t> excluded the possibility of it being a tabular. He argued that the bone was the 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"https://www.merriam-webster.com/dictionary/supratemporal_bone" \o "mwod:supratemporal bone" </w:instrText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t>supratemporal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bone</w:t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t>, which had enlarged and shifted towards the rear tip of the skull.</w:t>
      </w:r>
      <w:hyperlink r:id="rId23" w:anchor="cite_note-:4-5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[5]</w:t>
        </w:r>
        <w:proofErr w:type="spellStart"/>
      </w:hyperlink>
      <w:r w:rsidRPr="00565DE8">
        <w:rPr>
          <w:rFonts w:ascii="Arial" w:eastAsia="Times New Roman" w:hAnsi="Arial" w:cs="Arial"/>
          <w:sz w:val="21"/>
          <w:szCs w:val="21"/>
          <w:lang w:eastAsia="en-GB"/>
        </w:rPr>
        <w:t>Beerbower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(1963) countered Olson's reasoning by pointing out that </w:t>
      </w:r>
      <w:proofErr w:type="spellStart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fldChar w:fldCharType="begin"/>
      </w:r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instrText xml:space="preserve"> HYPERLINK "https://en.wikipedia.org/wiki/Urocordylus" \o "Urocordylus" </w:instrText>
      </w:r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fldChar w:fldCharType="separate"/>
      </w:r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Urocordylus</w:t>
      </w:r>
      <w:proofErr w:type="spellEnd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fldChar w:fldCharType="end"/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t>, a newt-</w:t>
      </w:r>
      <w:r w:rsidRPr="00565DE8">
        <w:rPr>
          <w:rFonts w:ascii="Arial" w:eastAsia="Times New Roman" w:hAnsi="Arial" w:cs="Arial"/>
          <w:sz w:val="21"/>
          <w:szCs w:val="21"/>
          <w:lang w:eastAsia="en-GB"/>
        </w:rPr>
        <w:lastRenderedPageBreak/>
        <w:t>like relative of </w:t>
      </w:r>
      <w:proofErr w:type="spellStart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Diplocaulus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, retained both a 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t>supratemporal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and a tabular bone. In </w:t>
      </w:r>
      <w:proofErr w:type="spellStart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Urocordylus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>, the tabular lies closer to the back of the skull and even contacts the parietals, invalidating Olson's main point.</w:t>
      </w:r>
      <w:hyperlink r:id="rId24" w:anchor="cite_note-:3-2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[2]</w:t>
        </w:r>
      </w:hyperlink>
      <w:r w:rsidRPr="00565DE8">
        <w:rPr>
          <w:rFonts w:ascii="Arial" w:eastAsia="Times New Roman" w:hAnsi="Arial" w:cs="Arial"/>
          <w:sz w:val="21"/>
          <w:szCs w:val="21"/>
          <w:lang w:eastAsia="en-GB"/>
        </w:rPr>
        <w:t> Based on this observation, it is more likely that the primary bone of the horns in </w:t>
      </w:r>
      <w:proofErr w:type="spellStart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Diplocaulus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> is a tabular. Many studies (even a later publication by Olson) now refer to </w:t>
      </w:r>
      <w:proofErr w:type="spellStart"/>
      <w:r w:rsidRPr="00565DE8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Diplocaulus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 horns as tabular horns based on </w:t>
      </w:r>
      <w:proofErr w:type="spellStart"/>
      <w:r w:rsidRPr="00565DE8">
        <w:rPr>
          <w:rFonts w:ascii="Arial" w:eastAsia="Times New Roman" w:hAnsi="Arial" w:cs="Arial"/>
          <w:sz w:val="21"/>
          <w:szCs w:val="21"/>
          <w:lang w:eastAsia="en-GB"/>
        </w:rPr>
        <w:t>Beerbower's</w:t>
      </w:r>
      <w:proofErr w:type="spellEnd"/>
      <w:r w:rsidRPr="00565DE8">
        <w:rPr>
          <w:rFonts w:ascii="Arial" w:eastAsia="Times New Roman" w:hAnsi="Arial" w:cs="Arial"/>
          <w:sz w:val="21"/>
          <w:szCs w:val="21"/>
          <w:lang w:eastAsia="en-GB"/>
        </w:rPr>
        <w:t xml:space="preserve"> argument.</w:t>
      </w:r>
      <w:hyperlink r:id="rId25" w:anchor="cite_note-:7-6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[6]</w:t>
        </w:r>
      </w:hyperlink>
      <w:hyperlink r:id="rId26" w:anchor="cite_note-:0-3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[3]</w:t>
        </w:r>
      </w:hyperlink>
      <w:hyperlink r:id="rId27" w:anchor="cite_note-:8-7" w:history="1">
        <w:r w:rsidRPr="00565DE8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[7]</w:t>
        </w:r>
      </w:hyperlink>
    </w:p>
    <w:bookmarkEnd w:id="0"/>
    <w:p w:rsidR="00565DE8" w:rsidRPr="00565DE8" w:rsidRDefault="00565DE8" w:rsidP="00565DE8">
      <w:pPr>
        <w:jc w:val="center"/>
      </w:pPr>
    </w:p>
    <w:sectPr w:rsidR="00565DE8" w:rsidRPr="0056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E8"/>
    <w:rsid w:val="00565DE8"/>
    <w:rsid w:val="00F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8398"/>
  <w15:chartTrackingRefBased/>
  <w15:docId w15:val="{B36AC6DE-5CBE-4610-A81E-C1CD294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5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D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5D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565DE8"/>
  </w:style>
  <w:style w:type="character" w:customStyle="1" w:styleId="mw-editsection">
    <w:name w:val="mw-editsection"/>
    <w:basedOn w:val="DefaultParagraphFont"/>
    <w:rsid w:val="00565DE8"/>
  </w:style>
  <w:style w:type="character" w:customStyle="1" w:styleId="mw-editsection-bracket">
    <w:name w:val="mw-editsection-bracket"/>
    <w:basedOn w:val="DefaultParagraphFont"/>
    <w:rsid w:val="00565DE8"/>
  </w:style>
  <w:style w:type="paragraph" w:styleId="NormalWeb">
    <w:name w:val="Normal (Web)"/>
    <w:basedOn w:val="Normal"/>
    <w:uiPriority w:val="99"/>
    <w:semiHidden/>
    <w:unhideWhenUsed/>
    <w:rsid w:val="0056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70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9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_America" TargetMode="External"/><Relationship Id="rId13" Type="http://schemas.openxmlformats.org/officeDocument/2006/relationships/hyperlink" Target="https://en.wikipedia.org/wiki/Ee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n.wikipedia.org/wiki/Diplocaulu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iplocaulus" TargetMode="External"/><Relationship Id="rId7" Type="http://schemas.openxmlformats.org/officeDocument/2006/relationships/hyperlink" Target="https://en.wikipedia.org/wiki/Permian" TargetMode="External"/><Relationship Id="rId12" Type="http://schemas.openxmlformats.org/officeDocument/2006/relationships/hyperlink" Target="https://en.wikipedia.org/wiki/Diplocaulus" TargetMode="External"/><Relationship Id="rId17" Type="http://schemas.openxmlformats.org/officeDocument/2006/relationships/hyperlink" Target="https://en.wikipedia.org/wiki/File:Douthitt_Diplocaulus_skull_diagram.png" TargetMode="External"/><Relationship Id="rId25" Type="http://schemas.openxmlformats.org/officeDocument/2006/relationships/hyperlink" Target="https://en.wikipedia.org/wiki/Diplocaul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Diplocaulus&amp;action=edit&amp;section=2" TargetMode="External"/><Relationship Id="rId20" Type="http://schemas.openxmlformats.org/officeDocument/2006/relationships/hyperlink" Target="https://en.wikipedia.org/wiki/Diplocaulu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boniferous" TargetMode="External"/><Relationship Id="rId11" Type="http://schemas.openxmlformats.org/officeDocument/2006/relationships/hyperlink" Target="https://en.wikipedia.org/wiki/Salamander" TargetMode="External"/><Relationship Id="rId24" Type="http://schemas.openxmlformats.org/officeDocument/2006/relationships/hyperlink" Target="https://en.wikipedia.org/wiki/Diplocaulus" TargetMode="External"/><Relationship Id="rId5" Type="http://schemas.openxmlformats.org/officeDocument/2006/relationships/hyperlink" Target="https://en.wikipedia.org/wiki/Amphibian" TargetMode="External"/><Relationship Id="rId15" Type="http://schemas.openxmlformats.org/officeDocument/2006/relationships/hyperlink" Target="https://en.wikipedia.org/wiki/Diplocaulus" TargetMode="External"/><Relationship Id="rId23" Type="http://schemas.openxmlformats.org/officeDocument/2006/relationships/hyperlink" Target="https://en.wikipedia.org/wiki/Diplocaulu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Morocco" TargetMode="External"/><Relationship Id="rId19" Type="http://schemas.openxmlformats.org/officeDocument/2006/relationships/hyperlink" Target="https://en.wikipedia.org/wiki/Squamosal_bon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Africa" TargetMode="External"/><Relationship Id="rId14" Type="http://schemas.openxmlformats.org/officeDocument/2006/relationships/hyperlink" Target="https://en.wikipedia.org/wiki/Diplocaulus" TargetMode="External"/><Relationship Id="rId22" Type="http://schemas.openxmlformats.org/officeDocument/2006/relationships/hyperlink" Target="https://en.wikipedia.org/wiki/Parietal_bone" TargetMode="External"/><Relationship Id="rId27" Type="http://schemas.openxmlformats.org/officeDocument/2006/relationships/hyperlink" Target="https://en.wikipedia.org/wiki/Diplocau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MIPPA</cp:lastModifiedBy>
  <cp:revision>1</cp:revision>
  <dcterms:created xsi:type="dcterms:W3CDTF">2019-02-18T07:56:00Z</dcterms:created>
  <dcterms:modified xsi:type="dcterms:W3CDTF">2019-02-18T08:06:00Z</dcterms:modified>
</cp:coreProperties>
</file>