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Product Requirements Document (PRD)</w:t>
      </w:r>
    </w:p>
    <w:p>
      <w:r>
        <w:rPr>
          <w:rFonts w:ascii="Calibri" w:hAnsi="Calibri"/>
          <w:color w:val="64748B"/>
          <w:sz w:val="22"/>
        </w:rPr>
        <w:t>Company AP Automation</w:t>
      </w:r>
    </w:p>
    <w:p>
      <w:r>
        <w:rPr>
          <w:color w:val="64748B"/>
          <w:sz w:val="18"/>
        </w:rPr>
        <w:t>Generated: 21 May 2026 | Project: Company AP Automation</w:t>
      </w:r>
    </w:p>
    <w:p>
      <w:pPr>
        <w:pStyle w:val="Heading1"/>
      </w:pPr>
      <w:r>
        <w:t>Problem Statement</w:t>
      </w:r>
    </w:p>
    <w:p>
      <w:r>
        <w:t>The current AP process uses Trello, Google Sheets, Excel sheets, email invoices, bank portal activity and Xero bookkeeping separately. This creates duplicate entry, missing status visibility, slower approvals, higher error risk and unclear ownership.</w:t>
      </w:r>
    </w:p>
    <w:p>
      <w:pPr>
        <w:pStyle w:val="Heading1"/>
      </w:pPr>
      <w:r>
        <w:t>Goals</w:t>
      </w:r>
    </w:p>
    <w:p>
      <w:pPr>
        <w:pStyle w:val="ListBullet"/>
      </w:pPr>
      <w:r>
        <w:t>Centralize AP requests into one workflow and board.</w:t>
      </w:r>
    </w:p>
    <w:p>
      <w:pPr>
        <w:pStyle w:val="ListBullet"/>
      </w:pPr>
      <w:r>
        <w:t>Reduce manual touchpoints and target a one-day processing cycle where documents are complete.</w:t>
      </w:r>
    </w:p>
    <w:p>
      <w:pPr>
        <w:pStyle w:val="ListBullet"/>
      </w:pPr>
      <w:r>
        <w:t>Make department head approval explicit before AP finance processing.</w:t>
      </w:r>
    </w:p>
    <w:p>
      <w:pPr>
        <w:pStyle w:val="ListBullet"/>
      </w:pPr>
      <w:r>
        <w:t>Integrate bookkeeping through Xero and payment execution through bank/payment gateway workflow.</w:t>
      </w:r>
    </w:p>
    <w:p>
      <w:pPr>
        <w:pStyle w:val="ListBullet"/>
      </w:pPr>
      <w:r>
        <w:t>Preserve audit trail through comments, attachments and locked completed tickets.</w:t>
      </w:r>
    </w:p>
    <w:p>
      <w:pPr>
        <w:pStyle w:val="Heading1"/>
      </w:pPr>
      <w:r>
        <w:t>Out of Scope / Future Production Hardening</w:t>
      </w:r>
    </w:p>
    <w:p>
      <w:pPr>
        <w:pStyle w:val="ListBullet"/>
      </w:pPr>
      <w:r>
        <w:t>Production bank API credentials and payment gateway callback/response handling.</w:t>
      </w:r>
    </w:p>
    <w:p>
      <w:pPr>
        <w:pStyle w:val="ListBullet"/>
      </w:pPr>
      <w:r>
        <w:t>Full Trello API synchronization beyond reference fields.</w:t>
      </w:r>
    </w:p>
    <w:p>
      <w:pPr>
        <w:pStyle w:val="ListBullet"/>
      </w:pPr>
      <w:r>
        <w:t>Automated OCR quality guarantees for every invoice format.</w:t>
      </w:r>
    </w:p>
    <w:p>
      <w:pPr>
        <w:pStyle w:val="Heading1"/>
      </w:pPr>
      <w:r>
        <w:t>Personas</w:t>
      </w:r>
    </w:p>
    <w:tbl>
      <w:tblPr>
        <w:tblStyle w:val="TableGrid"/>
        <w:tblW w:type="auto" w:w="0"/>
        <w:tblLook w:firstColumn="1" w:firstRow="1" w:lastColumn="0" w:lastRow="0" w:noHBand="0" w:noVBand="1" w:val="04A0"/>
      </w:tblPr>
      <w:tblGrid>
        <w:gridCol w:w="4968"/>
        <w:gridCol w:w="4968"/>
      </w:tblGrid>
      <w:tr>
        <w:tc>
          <w:tcPr>
            <w:tcW w:type="dxa" w:w="4968"/>
            <w:vAlign w:val="center"/>
            <w:shd w:fill="F2F4F7"/>
          </w:tcPr>
          <w:p>
            <w:r/>
            <w:r>
              <w:rPr>
                <w:rFonts w:ascii="Calibri" w:hAnsi="Calibri"/>
                <w:b/>
                <w:color w:val="0B2545"/>
                <w:sz w:val="19"/>
              </w:rPr>
              <w:t>Persona</w:t>
            </w:r>
          </w:p>
        </w:tc>
        <w:tc>
          <w:tcPr>
            <w:tcW w:type="dxa" w:w="4968"/>
            <w:vAlign w:val="center"/>
            <w:shd w:fill="F2F4F7"/>
          </w:tcPr>
          <w:p>
            <w:r/>
            <w:r>
              <w:rPr>
                <w:rFonts w:ascii="Calibri" w:hAnsi="Calibri"/>
                <w:b/>
                <w:color w:val="0B2545"/>
                <w:sz w:val="19"/>
              </w:rPr>
              <w:t>Need</w:t>
            </w:r>
          </w:p>
        </w:tc>
      </w:tr>
      <w:tr>
        <w:tc>
          <w:tcPr>
            <w:tcW w:type="dxa" w:w="4968"/>
            <w:vAlign w:val="center"/>
          </w:tcPr>
          <w:p>
            <w:r/>
            <w:r>
              <w:rPr>
                <w:rFonts w:ascii="Calibri" w:hAnsi="Calibri"/>
                <w:b w:val="0"/>
                <w:color w:val="334155"/>
                <w:sz w:val="19"/>
              </w:rPr>
              <w:t>DEPT_USER</w:t>
            </w:r>
          </w:p>
        </w:tc>
        <w:tc>
          <w:tcPr>
            <w:tcW w:type="dxa" w:w="4968"/>
            <w:vAlign w:val="center"/>
          </w:tcPr>
          <w:p>
            <w:r/>
            <w:r>
              <w:rPr>
                <w:rFonts w:ascii="Calibri" w:hAnsi="Calibri"/>
                <w:b w:val="0"/>
                <w:color w:val="334155"/>
                <w:sz w:val="19"/>
              </w:rPr>
              <w:t>Create invoice/PO, complete department fields, respond to rejection or missing docs.</w:t>
            </w:r>
          </w:p>
        </w:tc>
      </w:tr>
      <w:tr>
        <w:tc>
          <w:tcPr>
            <w:tcW w:type="dxa" w:w="4968"/>
            <w:vAlign w:val="center"/>
          </w:tcPr>
          <w:p>
            <w:r/>
            <w:r>
              <w:rPr>
                <w:rFonts w:ascii="Calibri" w:hAnsi="Calibri"/>
                <w:b w:val="0"/>
                <w:color w:val="334155"/>
                <w:sz w:val="19"/>
              </w:rPr>
              <w:t>DEPT_ADMIN</w:t>
            </w:r>
          </w:p>
        </w:tc>
        <w:tc>
          <w:tcPr>
            <w:tcW w:type="dxa" w:w="4968"/>
            <w:vAlign w:val="center"/>
          </w:tcPr>
          <w:p>
            <w:r/>
            <w:r>
              <w:rPr>
                <w:rFonts w:ascii="Calibri" w:hAnsi="Calibri"/>
                <w:b w:val="0"/>
                <w:color w:val="334155"/>
                <w:sz w:val="19"/>
              </w:rPr>
              <w:t>View department head board, read ticket, approve or reject with reason.</w:t>
            </w:r>
          </w:p>
        </w:tc>
      </w:tr>
      <w:tr>
        <w:tc>
          <w:tcPr>
            <w:tcW w:type="dxa" w:w="4968"/>
            <w:vAlign w:val="center"/>
          </w:tcPr>
          <w:p>
            <w:r/>
            <w:r>
              <w:rPr>
                <w:rFonts w:ascii="Calibri" w:hAnsi="Calibri"/>
                <w:b w:val="0"/>
                <w:color w:val="334155"/>
                <w:sz w:val="19"/>
              </w:rPr>
              <w:t>AP_CLERK</w:t>
            </w:r>
          </w:p>
        </w:tc>
        <w:tc>
          <w:tcPr>
            <w:tcW w:type="dxa" w:w="4968"/>
            <w:vAlign w:val="center"/>
          </w:tcPr>
          <w:p>
            <w:r/>
            <w:r>
              <w:rPr>
                <w:rFonts w:ascii="Calibri" w:hAnsi="Calibri"/>
                <w:b w:val="0"/>
                <w:color w:val="334155"/>
                <w:sz w:val="19"/>
              </w:rPr>
              <w:t>Run finance workflow, assign AP/CFO, verify docs/data, WHT, Xero, bank and close.</w:t>
            </w:r>
          </w:p>
        </w:tc>
      </w:tr>
      <w:tr>
        <w:tc>
          <w:tcPr>
            <w:tcW w:type="dxa" w:w="4968"/>
            <w:vAlign w:val="center"/>
          </w:tcPr>
          <w:p>
            <w:r/>
            <w:r>
              <w:rPr>
                <w:rFonts w:ascii="Calibri" w:hAnsi="Calibri"/>
                <w:b w:val="0"/>
                <w:color w:val="334155"/>
                <w:sz w:val="19"/>
              </w:rPr>
              <w:t>CFO</w:t>
            </w:r>
          </w:p>
        </w:tc>
        <w:tc>
          <w:tcPr>
            <w:tcW w:type="dxa" w:w="4968"/>
            <w:vAlign w:val="center"/>
          </w:tcPr>
          <w:p>
            <w:r/>
            <w:r>
              <w:rPr>
                <w:rFonts w:ascii="Calibri" w:hAnsi="Calibri"/>
                <w:b w:val="0"/>
                <w:color w:val="334155"/>
                <w:sz w:val="19"/>
              </w:rPr>
              <w:t>Open CFO sign pending tickets and record bank authorization.</w:t>
            </w:r>
          </w:p>
        </w:tc>
      </w:tr>
      <w:tr>
        <w:tc>
          <w:tcPr>
            <w:tcW w:type="dxa" w:w="4968"/>
            <w:vAlign w:val="center"/>
          </w:tcPr>
          <w:p>
            <w:r/>
            <w:r>
              <w:rPr>
                <w:rFonts w:ascii="Calibri" w:hAnsi="Calibri"/>
                <w:b w:val="0"/>
                <w:color w:val="334155"/>
                <w:sz w:val="19"/>
              </w:rPr>
              <w:t>COMPANY_ADMIN</w:t>
            </w:r>
          </w:p>
        </w:tc>
        <w:tc>
          <w:tcPr>
            <w:tcW w:type="dxa" w:w="4968"/>
            <w:vAlign w:val="center"/>
          </w:tcPr>
          <w:p>
            <w:r/>
            <w:r>
              <w:rPr>
                <w:rFonts w:ascii="Calibri" w:hAnsi="Calibri"/>
                <w:b w:val="0"/>
                <w:color w:val="334155"/>
                <w:sz w:val="19"/>
              </w:rPr>
              <w:t>Full administrative scope across departments, operations, Xero setup and rules.</w:t>
            </w:r>
          </w:p>
        </w:tc>
      </w:tr>
    </w:tbl>
    <w:p/>
    <w:p>
      <w:pPr>
        <w:pStyle w:val="Heading1"/>
      </w:pPr>
      <w:r>
        <w:t>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F2F4F7"/>
          </w:tcPr>
          <w:p>
            <w:r/>
            <w:r>
              <w:rPr>
                <w:rFonts w:ascii="Calibri" w:hAnsi="Calibri"/>
                <w:b/>
                <w:color w:val="0B2545"/>
                <w:sz w:val="19"/>
              </w:rPr>
              <w:t>ID</w:t>
            </w:r>
          </w:p>
        </w:tc>
        <w:tc>
          <w:tcPr>
            <w:tcW w:type="dxa" w:w="3312"/>
            <w:vAlign w:val="center"/>
            <w:shd w:fill="F2F4F7"/>
          </w:tcPr>
          <w:p>
            <w:r/>
            <w:r>
              <w:rPr>
                <w:rFonts w:ascii="Calibri" w:hAnsi="Calibri"/>
                <w:b/>
                <w:color w:val="0B2545"/>
                <w:sz w:val="19"/>
              </w:rPr>
              <w:t>Requirement</w:t>
            </w:r>
          </w:p>
        </w:tc>
        <w:tc>
          <w:tcPr>
            <w:tcW w:type="dxa" w:w="3312"/>
            <w:vAlign w:val="center"/>
            <w:shd w:fill="F2F4F7"/>
          </w:tcPr>
          <w:p>
            <w:r/>
            <w:r>
              <w:rPr>
                <w:rFonts w:ascii="Calibri" w:hAnsi="Calibri"/>
                <w:b/>
                <w:color w:val="0B2545"/>
                <w:sz w:val="19"/>
              </w:rPr>
              <w:t>Acceptance Criteria</w:t>
            </w:r>
          </w:p>
        </w:tc>
      </w:tr>
      <w:tr>
        <w:tc>
          <w:tcPr>
            <w:tcW w:type="dxa" w:w="3312"/>
            <w:vAlign w:val="center"/>
          </w:tcPr>
          <w:p>
            <w:r/>
            <w:r>
              <w:rPr>
                <w:rFonts w:ascii="Calibri" w:hAnsi="Calibri"/>
                <w:b w:val="0"/>
                <w:color w:val="334155"/>
                <w:sz w:val="19"/>
              </w:rPr>
              <w:t>FR-01</w:t>
            </w:r>
          </w:p>
        </w:tc>
        <w:tc>
          <w:tcPr>
            <w:tcW w:type="dxa" w:w="3312"/>
            <w:vAlign w:val="center"/>
          </w:tcPr>
          <w:p>
            <w:r/>
            <w:r>
              <w:rPr>
                <w:rFonts w:ascii="Calibri" w:hAnsi="Calibri"/>
                <w:b w:val="0"/>
                <w:color w:val="334155"/>
                <w:sz w:val="19"/>
              </w:rPr>
              <w:t>Department invoice creation</w:t>
            </w:r>
          </w:p>
        </w:tc>
        <w:tc>
          <w:tcPr>
            <w:tcW w:type="dxa" w:w="3312"/>
            <w:vAlign w:val="center"/>
          </w:tcPr>
          <w:p>
            <w:r/>
            <w:r>
              <w:rPr>
                <w:rFonts w:ascii="Calibri" w:hAnsi="Calibri"/>
                <w:b w:val="0"/>
                <w:color w:val="334155"/>
                <w:sz w:val="19"/>
              </w:rPr>
              <w:t>Department user can create/upload invoice; system creates linked PO and AP ticket.</w:t>
            </w:r>
          </w:p>
        </w:tc>
      </w:tr>
      <w:tr>
        <w:tc>
          <w:tcPr>
            <w:tcW w:type="dxa" w:w="3312"/>
            <w:vAlign w:val="center"/>
          </w:tcPr>
          <w:p>
            <w:r/>
            <w:r>
              <w:rPr>
                <w:rFonts w:ascii="Calibri" w:hAnsi="Calibri"/>
                <w:b w:val="0"/>
                <w:color w:val="334155"/>
                <w:sz w:val="19"/>
              </w:rPr>
              <w:t>FR-02</w:t>
            </w:r>
          </w:p>
        </w:tc>
        <w:tc>
          <w:tcPr>
            <w:tcW w:type="dxa" w:w="3312"/>
            <w:vAlign w:val="center"/>
          </w:tcPr>
          <w:p>
            <w:r/>
            <w:r>
              <w:rPr>
                <w:rFonts w:ascii="Calibri" w:hAnsi="Calibri"/>
                <w:b w:val="0"/>
                <w:color w:val="334155"/>
                <w:sz w:val="19"/>
              </w:rPr>
              <w:t>Agent verification</w:t>
            </w:r>
          </w:p>
        </w:tc>
        <w:tc>
          <w:tcPr>
            <w:tcW w:type="dxa" w:w="3312"/>
            <w:vAlign w:val="center"/>
          </w:tcPr>
          <w:p>
            <w:r/>
            <w:r>
              <w:rPr>
                <w:rFonts w:ascii="Calibri" w:hAnsi="Calibri"/>
                <w:b w:val="0"/>
                <w:color w:val="334155"/>
                <w:sz w:val="19"/>
              </w:rPr>
              <w:t>Request cannot move to head until key invoice, PO, vendor and amount checks pass.</w:t>
            </w:r>
          </w:p>
        </w:tc>
      </w:tr>
      <w:tr>
        <w:tc>
          <w:tcPr>
            <w:tcW w:type="dxa" w:w="3312"/>
            <w:vAlign w:val="center"/>
          </w:tcPr>
          <w:p>
            <w:r/>
            <w:r>
              <w:rPr>
                <w:rFonts w:ascii="Calibri" w:hAnsi="Calibri"/>
                <w:b w:val="0"/>
                <w:color w:val="334155"/>
                <w:sz w:val="19"/>
              </w:rPr>
              <w:t>FR-03</w:t>
            </w:r>
          </w:p>
        </w:tc>
        <w:tc>
          <w:tcPr>
            <w:tcW w:type="dxa" w:w="3312"/>
            <w:vAlign w:val="center"/>
          </w:tcPr>
          <w:p>
            <w:r/>
            <w:r>
              <w:rPr>
                <w:rFonts w:ascii="Calibri" w:hAnsi="Calibri"/>
                <w:b w:val="0"/>
                <w:color w:val="334155"/>
                <w:sz w:val="19"/>
              </w:rPr>
              <w:t>Head approval/rejection</w:t>
            </w:r>
          </w:p>
        </w:tc>
        <w:tc>
          <w:tcPr>
            <w:tcW w:type="dxa" w:w="3312"/>
            <w:vAlign w:val="center"/>
          </w:tcPr>
          <w:p>
            <w:r/>
            <w:r>
              <w:rPr>
                <w:rFonts w:ascii="Calibri" w:hAnsi="Calibri"/>
                <w:b w:val="0"/>
                <w:color w:val="334155"/>
                <w:sz w:val="19"/>
              </w:rPr>
              <w:t>Head sees read-only request, can approve or reject with reason; buttons hide after decision.</w:t>
            </w:r>
          </w:p>
        </w:tc>
      </w:tr>
      <w:tr>
        <w:tc>
          <w:tcPr>
            <w:tcW w:type="dxa" w:w="3312"/>
            <w:vAlign w:val="center"/>
          </w:tcPr>
          <w:p>
            <w:r/>
            <w:r>
              <w:rPr>
                <w:rFonts w:ascii="Calibri" w:hAnsi="Calibri"/>
                <w:b w:val="0"/>
                <w:color w:val="334155"/>
                <w:sz w:val="19"/>
              </w:rPr>
              <w:t>FR-04</w:t>
            </w:r>
          </w:p>
        </w:tc>
        <w:tc>
          <w:tcPr>
            <w:tcW w:type="dxa" w:w="3312"/>
            <w:vAlign w:val="center"/>
          </w:tcPr>
          <w:p>
            <w:r/>
            <w:r>
              <w:rPr>
                <w:rFonts w:ascii="Calibri" w:hAnsi="Calibri"/>
                <w:b w:val="0"/>
                <w:color w:val="334155"/>
                <w:sz w:val="19"/>
              </w:rPr>
              <w:t>AP workflow board</w:t>
            </w:r>
          </w:p>
        </w:tc>
        <w:tc>
          <w:tcPr>
            <w:tcW w:type="dxa" w:w="3312"/>
            <w:vAlign w:val="center"/>
          </w:tcPr>
          <w:p>
            <w:r/>
            <w:r>
              <w:rPr>
                <w:rFonts w:ascii="Calibri" w:hAnsi="Calibri"/>
                <w:b w:val="0"/>
                <w:color w:val="334155"/>
                <w:sz w:val="19"/>
              </w:rPr>
              <w:t>AP sees finance statuses and can move only permitted transitions.</w:t>
            </w:r>
          </w:p>
        </w:tc>
      </w:tr>
      <w:tr>
        <w:tc>
          <w:tcPr>
            <w:tcW w:type="dxa" w:w="3312"/>
            <w:vAlign w:val="center"/>
          </w:tcPr>
          <w:p>
            <w:r/>
            <w:r>
              <w:rPr>
                <w:rFonts w:ascii="Calibri" w:hAnsi="Calibri"/>
                <w:b w:val="0"/>
                <w:color w:val="334155"/>
                <w:sz w:val="19"/>
              </w:rPr>
              <w:t>FR-05</w:t>
            </w:r>
          </w:p>
        </w:tc>
        <w:tc>
          <w:tcPr>
            <w:tcW w:type="dxa" w:w="3312"/>
            <w:vAlign w:val="center"/>
          </w:tcPr>
          <w:p>
            <w:r/>
            <w:r>
              <w:rPr>
                <w:rFonts w:ascii="Calibri" w:hAnsi="Calibri"/>
                <w:b w:val="0"/>
                <w:color w:val="334155"/>
                <w:sz w:val="19"/>
              </w:rPr>
              <w:t>Missing document loop</w:t>
            </w:r>
          </w:p>
        </w:tc>
        <w:tc>
          <w:tcPr>
            <w:tcW w:type="dxa" w:w="3312"/>
            <w:vAlign w:val="center"/>
          </w:tcPr>
          <w:p>
            <w:r/>
            <w:r>
              <w:rPr>
                <w:rFonts w:ascii="Calibri" w:hAnsi="Calibri"/>
                <w:b w:val="0"/>
                <w:color w:val="334155"/>
                <w:sz w:val="19"/>
              </w:rPr>
              <w:t>AP can mark incomplete, requester can fix and resubmit.</w:t>
            </w:r>
          </w:p>
        </w:tc>
      </w:tr>
      <w:tr>
        <w:tc>
          <w:tcPr>
            <w:tcW w:type="dxa" w:w="3312"/>
            <w:vAlign w:val="center"/>
          </w:tcPr>
          <w:p>
            <w:r/>
            <w:r>
              <w:rPr>
                <w:rFonts w:ascii="Calibri" w:hAnsi="Calibri"/>
                <w:b w:val="0"/>
                <w:color w:val="334155"/>
                <w:sz w:val="19"/>
              </w:rPr>
              <w:t>FR-06</w:t>
            </w:r>
          </w:p>
        </w:tc>
        <w:tc>
          <w:tcPr>
            <w:tcW w:type="dxa" w:w="3312"/>
            <w:vAlign w:val="center"/>
          </w:tcPr>
          <w:p>
            <w:r/>
            <w:r>
              <w:rPr>
                <w:rFonts w:ascii="Calibri" w:hAnsi="Calibri"/>
                <w:b w:val="0"/>
                <w:color w:val="334155"/>
                <w:sz w:val="19"/>
              </w:rPr>
              <w:t>WHT and voucher</w:t>
            </w:r>
          </w:p>
        </w:tc>
        <w:tc>
          <w:tcPr>
            <w:tcW w:type="dxa" w:w="3312"/>
            <w:vAlign w:val="center"/>
          </w:tcPr>
          <w:p>
            <w:r/>
            <w:r>
              <w:rPr>
                <w:rFonts w:ascii="Calibri" w:hAnsi="Calibri"/>
                <w:b w:val="0"/>
                <w:color w:val="334155"/>
                <w:sz w:val="19"/>
              </w:rPr>
              <w:t>Filer/non-filer rate calculates WHT and net payable; voucher number stored.</w:t>
            </w:r>
          </w:p>
        </w:tc>
      </w:tr>
      <w:tr>
        <w:tc>
          <w:tcPr>
            <w:tcW w:type="dxa" w:w="3312"/>
            <w:vAlign w:val="center"/>
          </w:tcPr>
          <w:p>
            <w:r/>
            <w:r>
              <w:rPr>
                <w:rFonts w:ascii="Calibri" w:hAnsi="Calibri"/>
                <w:b w:val="0"/>
                <w:color w:val="334155"/>
                <w:sz w:val="19"/>
              </w:rPr>
              <w:t>FR-07</w:t>
            </w:r>
          </w:p>
        </w:tc>
        <w:tc>
          <w:tcPr>
            <w:tcW w:type="dxa" w:w="3312"/>
            <w:vAlign w:val="center"/>
          </w:tcPr>
          <w:p>
            <w:r/>
            <w:r>
              <w:rPr>
                <w:rFonts w:ascii="Calibri" w:hAnsi="Calibri"/>
                <w:b w:val="0"/>
                <w:color w:val="334155"/>
                <w:sz w:val="19"/>
              </w:rPr>
              <w:t>Xero bill and paid marking</w:t>
            </w:r>
          </w:p>
        </w:tc>
        <w:tc>
          <w:tcPr>
            <w:tcW w:type="dxa" w:w="3312"/>
            <w:vAlign w:val="center"/>
          </w:tcPr>
          <w:p>
            <w:r/>
            <w:r>
              <w:rPr>
                <w:rFonts w:ascii="Calibri" w:hAnsi="Calibri"/>
                <w:b w:val="0"/>
                <w:color w:val="334155"/>
                <w:sz w:val="19"/>
              </w:rPr>
              <w:t>Xero bill and payment IDs are stored; failures are visible.</w:t>
            </w:r>
          </w:p>
        </w:tc>
      </w:tr>
      <w:tr>
        <w:tc>
          <w:tcPr>
            <w:tcW w:type="dxa" w:w="3312"/>
            <w:vAlign w:val="center"/>
          </w:tcPr>
          <w:p>
            <w:r/>
            <w:r>
              <w:rPr>
                <w:rFonts w:ascii="Calibri" w:hAnsi="Calibri"/>
                <w:b w:val="0"/>
                <w:color w:val="334155"/>
                <w:sz w:val="19"/>
              </w:rPr>
              <w:t>FR-08</w:t>
            </w:r>
          </w:p>
        </w:tc>
        <w:tc>
          <w:tcPr>
            <w:tcW w:type="dxa" w:w="3312"/>
            <w:vAlign w:val="center"/>
          </w:tcPr>
          <w:p>
            <w:r/>
            <w:r>
              <w:rPr>
                <w:rFonts w:ascii="Calibri" w:hAnsi="Calibri"/>
                <w:b w:val="0"/>
                <w:color w:val="334155"/>
                <w:sz w:val="19"/>
              </w:rPr>
              <w:t>Bank execution</w:t>
            </w:r>
          </w:p>
        </w:tc>
        <w:tc>
          <w:tcPr>
            <w:tcW w:type="dxa" w:w="3312"/>
            <w:vAlign w:val="center"/>
          </w:tcPr>
          <w:p>
            <w:r/>
            <w:r>
              <w:rPr>
                <w:rFonts w:ascii="Calibri" w:hAnsi="Calibri"/>
                <w:b w:val="0"/>
                <w:color w:val="334155"/>
                <w:sz w:val="19"/>
              </w:rPr>
              <w:t>CFO signs; AP can execute manually or receive payment gateway confirmation.</w:t>
            </w:r>
          </w:p>
        </w:tc>
      </w:tr>
      <w:tr>
        <w:tc>
          <w:tcPr>
            <w:tcW w:type="dxa" w:w="3312"/>
            <w:vAlign w:val="center"/>
          </w:tcPr>
          <w:p>
            <w:r/>
            <w:r>
              <w:rPr>
                <w:rFonts w:ascii="Calibri" w:hAnsi="Calibri"/>
                <w:b w:val="0"/>
                <w:color w:val="334155"/>
                <w:sz w:val="19"/>
              </w:rPr>
              <w:t>FR-09</w:t>
            </w:r>
          </w:p>
        </w:tc>
        <w:tc>
          <w:tcPr>
            <w:tcW w:type="dxa" w:w="3312"/>
            <w:vAlign w:val="center"/>
          </w:tcPr>
          <w:p>
            <w:r/>
            <w:r>
              <w:rPr>
                <w:rFonts w:ascii="Calibri" w:hAnsi="Calibri"/>
                <w:b w:val="0"/>
                <w:color w:val="334155"/>
                <w:sz w:val="19"/>
              </w:rPr>
              <w:t>Attachments/comments</w:t>
            </w:r>
          </w:p>
        </w:tc>
        <w:tc>
          <w:tcPr>
            <w:tcW w:type="dxa" w:w="3312"/>
            <w:vAlign w:val="center"/>
          </w:tcPr>
          <w:p>
            <w:r/>
            <w:r>
              <w:rPr>
                <w:rFonts w:ascii="Calibri" w:hAnsi="Calibri"/>
                <w:b w:val="0"/>
                <w:color w:val="334155"/>
                <w:sz w:val="19"/>
              </w:rPr>
              <w:t>Users can add/download allowed attachments and comments by role/stage.</w:t>
            </w:r>
          </w:p>
        </w:tc>
      </w:tr>
      <w:tr>
        <w:tc>
          <w:tcPr>
            <w:tcW w:type="dxa" w:w="3312"/>
            <w:vAlign w:val="center"/>
          </w:tcPr>
          <w:p>
            <w:r/>
            <w:r>
              <w:rPr>
                <w:rFonts w:ascii="Calibri" w:hAnsi="Calibri"/>
                <w:b w:val="0"/>
                <w:color w:val="334155"/>
                <w:sz w:val="19"/>
              </w:rPr>
              <w:t>FR-10</w:t>
            </w:r>
          </w:p>
        </w:tc>
        <w:tc>
          <w:tcPr>
            <w:tcW w:type="dxa" w:w="3312"/>
            <w:vAlign w:val="center"/>
          </w:tcPr>
          <w:p>
            <w:r/>
            <w:r>
              <w:rPr>
                <w:rFonts w:ascii="Calibri" w:hAnsi="Calibri"/>
                <w:b w:val="0"/>
                <w:color w:val="334155"/>
                <w:sz w:val="19"/>
              </w:rPr>
              <w:t>Audit lock</w:t>
            </w:r>
          </w:p>
        </w:tc>
        <w:tc>
          <w:tcPr>
            <w:tcW w:type="dxa" w:w="3312"/>
            <w:vAlign w:val="center"/>
          </w:tcPr>
          <w:p>
            <w:r/>
            <w:r>
              <w:rPr>
                <w:rFonts w:ascii="Calibri" w:hAnsi="Calibri"/>
                <w:b w:val="0"/>
                <w:color w:val="334155"/>
                <w:sz w:val="19"/>
              </w:rPr>
              <w:t>PAYMENT_COMPLETE ticket cannot be edited.</w:t>
            </w:r>
          </w:p>
        </w:tc>
      </w:tr>
    </w:tbl>
    <w:p/>
    <w:p>
      <w:pPr>
        <w:pStyle w:val="Heading1"/>
      </w:pPr>
      <w:r>
        <w:t>Workflow</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F2F4F7"/>
          </w:tcPr>
          <w:p>
            <w:r/>
            <w:r>
              <w:rPr>
                <w:rFonts w:ascii="Calibri" w:hAnsi="Calibri"/>
                <w:b/>
                <w:color w:val="0B2545"/>
                <w:sz w:val="19"/>
              </w:rPr>
              <w:t>Step</w:t>
            </w:r>
          </w:p>
        </w:tc>
        <w:tc>
          <w:tcPr>
            <w:tcW w:type="dxa" w:w="2484"/>
            <w:vAlign w:val="center"/>
            <w:shd w:fill="F2F4F7"/>
          </w:tcPr>
          <w:p>
            <w:r/>
            <w:r>
              <w:rPr>
                <w:rFonts w:ascii="Calibri" w:hAnsi="Calibri"/>
                <w:b/>
                <w:color w:val="0B2545"/>
                <w:sz w:val="19"/>
              </w:rPr>
              <w:t>Stage</w:t>
            </w:r>
          </w:p>
        </w:tc>
        <w:tc>
          <w:tcPr>
            <w:tcW w:type="dxa" w:w="2484"/>
            <w:vAlign w:val="center"/>
            <w:shd w:fill="F2F4F7"/>
          </w:tcPr>
          <w:p>
            <w:r/>
            <w:r>
              <w:rPr>
                <w:rFonts w:ascii="Calibri" w:hAnsi="Calibri"/>
                <w:b/>
                <w:color w:val="0B2545"/>
                <w:sz w:val="19"/>
              </w:rPr>
              <w:t>Owner</w:t>
            </w:r>
          </w:p>
        </w:tc>
        <w:tc>
          <w:tcPr>
            <w:tcW w:type="dxa" w:w="2484"/>
            <w:vAlign w:val="center"/>
            <w:shd w:fill="F2F4F7"/>
          </w:tcPr>
          <w:p>
            <w:r/>
            <w:r>
              <w:rPr>
                <w:rFonts w:ascii="Calibri" w:hAnsi="Calibri"/>
                <w:b/>
                <w:color w:val="0B2545"/>
                <w:sz w:val="19"/>
              </w:rPr>
              <w:t>Output</w:t>
            </w:r>
          </w:p>
        </w:tc>
      </w:tr>
      <w:tr>
        <w:tc>
          <w:tcPr>
            <w:tcW w:type="dxa" w:w="2484"/>
            <w:vAlign w:val="center"/>
          </w:tcPr>
          <w:p>
            <w:r/>
            <w:r>
              <w:rPr>
                <w:rFonts w:ascii="Calibri" w:hAnsi="Calibri"/>
                <w:b w:val="0"/>
                <w:color w:val="334155"/>
                <w:sz w:val="19"/>
              </w:rPr>
              <w:t>1</w:t>
            </w:r>
          </w:p>
        </w:tc>
        <w:tc>
          <w:tcPr>
            <w:tcW w:type="dxa" w:w="2484"/>
            <w:vAlign w:val="center"/>
          </w:tcPr>
          <w:p>
            <w:r/>
            <w:r>
              <w:rPr>
                <w:rFonts w:ascii="Calibri" w:hAnsi="Calibri"/>
                <w:b w:val="0"/>
                <w:color w:val="334155"/>
                <w:sz w:val="19"/>
              </w:rPr>
              <w:t>Department creates invoice</w:t>
            </w:r>
          </w:p>
        </w:tc>
        <w:tc>
          <w:tcPr>
            <w:tcW w:type="dxa" w:w="2484"/>
            <w:vAlign w:val="center"/>
          </w:tcPr>
          <w:p>
            <w:r/>
            <w:r>
              <w:rPr>
                <w:rFonts w:ascii="Calibri" w:hAnsi="Calibri"/>
                <w:b w:val="0"/>
                <w:color w:val="334155"/>
                <w:sz w:val="19"/>
              </w:rPr>
              <w:t>DEPT_USER / COMPANY_ADMIN</w:t>
            </w:r>
          </w:p>
        </w:tc>
        <w:tc>
          <w:tcPr>
            <w:tcW w:type="dxa" w:w="2484"/>
            <w:vAlign w:val="center"/>
          </w:tcPr>
          <w:p>
            <w:r/>
            <w:r>
              <w:rPr>
                <w:rFonts w:ascii="Calibri" w:hAnsi="Calibri"/>
                <w:b w:val="0"/>
                <w:color w:val="334155"/>
                <w:sz w:val="19"/>
              </w:rPr>
              <w:t>Invoice + synced PO draft, AP ticket NEW_REQUEST</w:t>
            </w:r>
          </w:p>
        </w:tc>
      </w:tr>
      <w:tr>
        <w:tc>
          <w:tcPr>
            <w:tcW w:type="dxa" w:w="2484"/>
            <w:vAlign w:val="center"/>
          </w:tcPr>
          <w:p>
            <w:r/>
            <w:r>
              <w:rPr>
                <w:rFonts w:ascii="Calibri" w:hAnsi="Calibri"/>
                <w:b w:val="0"/>
                <w:color w:val="334155"/>
                <w:sz w:val="19"/>
              </w:rPr>
              <w:t>2</w:t>
            </w:r>
          </w:p>
        </w:tc>
        <w:tc>
          <w:tcPr>
            <w:tcW w:type="dxa" w:w="2484"/>
            <w:vAlign w:val="center"/>
          </w:tcPr>
          <w:p>
            <w:r/>
            <w:r>
              <w:rPr>
                <w:rFonts w:ascii="Calibri" w:hAnsi="Calibri"/>
                <w:b w:val="0"/>
                <w:color w:val="334155"/>
                <w:sz w:val="19"/>
              </w:rPr>
              <w:t>Agent verification</w:t>
            </w:r>
          </w:p>
        </w:tc>
        <w:tc>
          <w:tcPr>
            <w:tcW w:type="dxa" w:w="2484"/>
            <w:vAlign w:val="center"/>
          </w:tcPr>
          <w:p>
            <w:r/>
            <w:r>
              <w:rPr>
                <w:rFonts w:ascii="Calibri" w:hAnsi="Calibri"/>
                <w:b w:val="0"/>
                <w:color w:val="334155"/>
                <w:sz w:val="19"/>
              </w:rPr>
              <w:t>System</w:t>
            </w:r>
          </w:p>
        </w:tc>
        <w:tc>
          <w:tcPr>
            <w:tcW w:type="dxa" w:w="2484"/>
            <w:vAlign w:val="center"/>
          </w:tcPr>
          <w:p>
            <w:r/>
            <w:r>
              <w:rPr>
                <w:rFonts w:ascii="Calibri" w:hAnsi="Calibri"/>
                <w:b w:val="0"/>
                <w:color w:val="334155"/>
                <w:sz w:val="19"/>
              </w:rPr>
              <w:t>Required fields, vendor, account, PO and amount checks</w:t>
            </w:r>
          </w:p>
        </w:tc>
      </w:tr>
      <w:tr>
        <w:tc>
          <w:tcPr>
            <w:tcW w:type="dxa" w:w="2484"/>
            <w:vAlign w:val="center"/>
          </w:tcPr>
          <w:p>
            <w:r/>
            <w:r>
              <w:rPr>
                <w:rFonts w:ascii="Calibri" w:hAnsi="Calibri"/>
                <w:b w:val="0"/>
                <w:color w:val="334155"/>
                <w:sz w:val="19"/>
              </w:rPr>
              <w:t>3</w:t>
            </w:r>
          </w:p>
        </w:tc>
        <w:tc>
          <w:tcPr>
            <w:tcW w:type="dxa" w:w="2484"/>
            <w:vAlign w:val="center"/>
          </w:tcPr>
          <w:p>
            <w:r/>
            <w:r>
              <w:rPr>
                <w:rFonts w:ascii="Calibri" w:hAnsi="Calibri"/>
                <w:b w:val="0"/>
                <w:color w:val="334155"/>
                <w:sz w:val="19"/>
              </w:rPr>
              <w:t>Department head decision</w:t>
            </w:r>
          </w:p>
        </w:tc>
        <w:tc>
          <w:tcPr>
            <w:tcW w:type="dxa" w:w="2484"/>
            <w:vAlign w:val="center"/>
          </w:tcPr>
          <w:p>
            <w:r/>
            <w:r>
              <w:rPr>
                <w:rFonts w:ascii="Calibri" w:hAnsi="Calibri"/>
                <w:b w:val="0"/>
                <w:color w:val="334155"/>
                <w:sz w:val="19"/>
              </w:rPr>
              <w:t>DEPT_ADMIN</w:t>
            </w:r>
          </w:p>
        </w:tc>
        <w:tc>
          <w:tcPr>
            <w:tcW w:type="dxa" w:w="2484"/>
            <w:vAlign w:val="center"/>
          </w:tcPr>
          <w:p>
            <w:r/>
            <w:r>
              <w:rPr>
                <w:rFonts w:ascii="Calibri" w:hAnsi="Calibri"/>
                <w:b w:val="0"/>
                <w:color w:val="334155"/>
                <w:sz w:val="19"/>
              </w:rPr>
              <w:t>Approve to finance or reject with reason</w:t>
            </w:r>
          </w:p>
        </w:tc>
      </w:tr>
      <w:tr>
        <w:tc>
          <w:tcPr>
            <w:tcW w:type="dxa" w:w="2484"/>
            <w:vAlign w:val="center"/>
          </w:tcPr>
          <w:p>
            <w:r/>
            <w:r>
              <w:rPr>
                <w:rFonts w:ascii="Calibri" w:hAnsi="Calibri"/>
                <w:b w:val="0"/>
                <w:color w:val="334155"/>
                <w:sz w:val="19"/>
              </w:rPr>
              <w:t>4</w:t>
            </w:r>
          </w:p>
        </w:tc>
        <w:tc>
          <w:tcPr>
            <w:tcW w:type="dxa" w:w="2484"/>
            <w:vAlign w:val="center"/>
          </w:tcPr>
          <w:p>
            <w:r/>
            <w:r>
              <w:rPr>
                <w:rFonts w:ascii="Calibri" w:hAnsi="Calibri"/>
                <w:b w:val="0"/>
                <w:color w:val="334155"/>
                <w:sz w:val="19"/>
              </w:rPr>
              <w:t>AP document review</w:t>
            </w:r>
          </w:p>
        </w:tc>
        <w:tc>
          <w:tcPr>
            <w:tcW w:type="dxa" w:w="2484"/>
            <w:vAlign w:val="center"/>
          </w:tcPr>
          <w:p>
            <w:r/>
            <w:r>
              <w:rPr>
                <w:rFonts w:ascii="Calibri" w:hAnsi="Calibri"/>
                <w:b w:val="0"/>
                <w:color w:val="334155"/>
                <w:sz w:val="19"/>
              </w:rPr>
              <w:t>AP_CLERK</w:t>
            </w:r>
          </w:p>
        </w:tc>
        <w:tc>
          <w:tcPr>
            <w:tcW w:type="dxa" w:w="2484"/>
            <w:vAlign w:val="center"/>
          </w:tcPr>
          <w:p>
            <w:r/>
            <w:r>
              <w:rPr>
                <w:rFonts w:ascii="Calibri" w:hAnsi="Calibri"/>
                <w:b w:val="0"/>
                <w:color w:val="334155"/>
                <w:sz w:val="19"/>
              </w:rPr>
              <w:t>Complete docs or missing-doc loop to requester</w:t>
            </w:r>
          </w:p>
        </w:tc>
      </w:tr>
      <w:tr>
        <w:tc>
          <w:tcPr>
            <w:tcW w:type="dxa" w:w="2484"/>
            <w:vAlign w:val="center"/>
          </w:tcPr>
          <w:p>
            <w:r/>
            <w:r>
              <w:rPr>
                <w:rFonts w:ascii="Calibri" w:hAnsi="Calibri"/>
                <w:b w:val="0"/>
                <w:color w:val="334155"/>
                <w:sz w:val="19"/>
              </w:rPr>
              <w:t>5</w:t>
            </w:r>
          </w:p>
        </w:tc>
        <w:tc>
          <w:tcPr>
            <w:tcW w:type="dxa" w:w="2484"/>
            <w:vAlign w:val="center"/>
          </w:tcPr>
          <w:p>
            <w:r/>
            <w:r>
              <w:rPr>
                <w:rFonts w:ascii="Calibri" w:hAnsi="Calibri"/>
                <w:b w:val="0"/>
                <w:color w:val="334155"/>
                <w:sz w:val="19"/>
              </w:rPr>
              <w:t>Data verification</w:t>
            </w:r>
          </w:p>
        </w:tc>
        <w:tc>
          <w:tcPr>
            <w:tcW w:type="dxa" w:w="2484"/>
            <w:vAlign w:val="center"/>
          </w:tcPr>
          <w:p>
            <w:r/>
            <w:r>
              <w:rPr>
                <w:rFonts w:ascii="Calibri" w:hAnsi="Calibri"/>
                <w:b w:val="0"/>
                <w:color w:val="334155"/>
                <w:sz w:val="19"/>
              </w:rPr>
              <w:t>AP_CLERK</w:t>
            </w:r>
          </w:p>
        </w:tc>
        <w:tc>
          <w:tcPr>
            <w:tcW w:type="dxa" w:w="2484"/>
            <w:vAlign w:val="center"/>
          </w:tcPr>
          <w:p>
            <w:r/>
            <w:r>
              <w:rPr>
                <w:rFonts w:ascii="Calibri" w:hAnsi="Calibri"/>
                <w:b w:val="0"/>
                <w:color w:val="334155"/>
                <w:sz w:val="19"/>
              </w:rPr>
              <w:t>Vendor, PO, invoice account, old sheet/reference validation</w:t>
            </w:r>
          </w:p>
        </w:tc>
      </w:tr>
      <w:tr>
        <w:tc>
          <w:tcPr>
            <w:tcW w:type="dxa" w:w="2484"/>
            <w:vAlign w:val="center"/>
          </w:tcPr>
          <w:p>
            <w:r/>
            <w:r>
              <w:rPr>
                <w:rFonts w:ascii="Calibri" w:hAnsi="Calibri"/>
                <w:b w:val="0"/>
                <w:color w:val="334155"/>
                <w:sz w:val="19"/>
              </w:rPr>
              <w:t>6</w:t>
            </w:r>
          </w:p>
        </w:tc>
        <w:tc>
          <w:tcPr>
            <w:tcW w:type="dxa" w:w="2484"/>
            <w:vAlign w:val="center"/>
          </w:tcPr>
          <w:p>
            <w:r/>
            <w:r>
              <w:rPr>
                <w:rFonts w:ascii="Calibri" w:hAnsi="Calibri"/>
                <w:b w:val="0"/>
                <w:color w:val="334155"/>
                <w:sz w:val="19"/>
              </w:rPr>
              <w:t>WHT and voucher</w:t>
            </w:r>
          </w:p>
        </w:tc>
        <w:tc>
          <w:tcPr>
            <w:tcW w:type="dxa" w:w="2484"/>
            <w:vAlign w:val="center"/>
          </w:tcPr>
          <w:p>
            <w:r/>
            <w:r>
              <w:rPr>
                <w:rFonts w:ascii="Calibri" w:hAnsi="Calibri"/>
                <w:b w:val="0"/>
                <w:color w:val="334155"/>
                <w:sz w:val="19"/>
              </w:rPr>
              <w:t>AP_CLERK</w:t>
            </w:r>
          </w:p>
        </w:tc>
        <w:tc>
          <w:tcPr>
            <w:tcW w:type="dxa" w:w="2484"/>
            <w:vAlign w:val="center"/>
          </w:tcPr>
          <w:p>
            <w:r/>
            <w:r>
              <w:rPr>
                <w:rFonts w:ascii="Calibri" w:hAnsi="Calibri"/>
                <w:b w:val="0"/>
                <w:color w:val="334155"/>
                <w:sz w:val="19"/>
              </w:rPr>
              <w:t>Filer/non-filer rate, WHT amount, net payable, voucher</w:t>
            </w:r>
          </w:p>
        </w:tc>
      </w:tr>
      <w:tr>
        <w:tc>
          <w:tcPr>
            <w:tcW w:type="dxa" w:w="2484"/>
            <w:vAlign w:val="center"/>
          </w:tcPr>
          <w:p>
            <w:r/>
            <w:r>
              <w:rPr>
                <w:rFonts w:ascii="Calibri" w:hAnsi="Calibri"/>
                <w:b w:val="0"/>
                <w:color w:val="334155"/>
                <w:sz w:val="19"/>
              </w:rPr>
              <w:t>7</w:t>
            </w:r>
          </w:p>
        </w:tc>
        <w:tc>
          <w:tcPr>
            <w:tcW w:type="dxa" w:w="2484"/>
            <w:vAlign w:val="center"/>
          </w:tcPr>
          <w:p>
            <w:r/>
            <w:r>
              <w:rPr>
                <w:rFonts w:ascii="Calibri" w:hAnsi="Calibri"/>
                <w:b w:val="0"/>
                <w:color w:val="334155"/>
                <w:sz w:val="19"/>
              </w:rPr>
              <w:t>Xero bill</w:t>
            </w:r>
          </w:p>
        </w:tc>
        <w:tc>
          <w:tcPr>
            <w:tcW w:type="dxa" w:w="2484"/>
            <w:vAlign w:val="center"/>
          </w:tcPr>
          <w:p>
            <w:r/>
            <w:r>
              <w:rPr>
                <w:rFonts w:ascii="Calibri" w:hAnsi="Calibri"/>
                <w:b w:val="0"/>
                <w:color w:val="334155"/>
                <w:sz w:val="19"/>
              </w:rPr>
              <w:t>AP_CLERK / COMPANY_ADMIN</w:t>
            </w:r>
          </w:p>
        </w:tc>
        <w:tc>
          <w:tcPr>
            <w:tcW w:type="dxa" w:w="2484"/>
            <w:vAlign w:val="center"/>
          </w:tcPr>
          <w:p>
            <w:r/>
            <w:r>
              <w:rPr>
                <w:rFonts w:ascii="Calibri" w:hAnsi="Calibri"/>
                <w:b w:val="0"/>
                <w:color w:val="334155"/>
                <w:sz w:val="19"/>
              </w:rPr>
              <w:t>AP bill sync and Xero bill identifiers</w:t>
            </w:r>
          </w:p>
        </w:tc>
      </w:tr>
      <w:tr>
        <w:tc>
          <w:tcPr>
            <w:tcW w:type="dxa" w:w="2484"/>
            <w:vAlign w:val="center"/>
          </w:tcPr>
          <w:p>
            <w:r/>
            <w:r>
              <w:rPr>
                <w:rFonts w:ascii="Calibri" w:hAnsi="Calibri"/>
                <w:b w:val="0"/>
                <w:color w:val="334155"/>
                <w:sz w:val="19"/>
              </w:rPr>
              <w:t>8</w:t>
            </w:r>
          </w:p>
        </w:tc>
        <w:tc>
          <w:tcPr>
            <w:tcW w:type="dxa" w:w="2484"/>
            <w:vAlign w:val="center"/>
          </w:tcPr>
          <w:p>
            <w:r/>
            <w:r>
              <w:rPr>
                <w:rFonts w:ascii="Calibri" w:hAnsi="Calibri"/>
                <w:b w:val="0"/>
                <w:color w:val="334155"/>
                <w:sz w:val="19"/>
              </w:rPr>
              <w:t>Payment preparation</w:t>
            </w:r>
          </w:p>
        </w:tc>
        <w:tc>
          <w:tcPr>
            <w:tcW w:type="dxa" w:w="2484"/>
            <w:vAlign w:val="center"/>
          </w:tcPr>
          <w:p>
            <w:r/>
            <w:r>
              <w:rPr>
                <w:rFonts w:ascii="Calibri" w:hAnsi="Calibri"/>
                <w:b w:val="0"/>
                <w:color w:val="334155"/>
                <w:sz w:val="19"/>
              </w:rPr>
              <w:t>AP_CLERK</w:t>
            </w:r>
          </w:p>
        </w:tc>
        <w:tc>
          <w:tcPr>
            <w:tcW w:type="dxa" w:w="2484"/>
            <w:vAlign w:val="center"/>
          </w:tcPr>
          <w:p>
            <w:r/>
            <w:r>
              <w:rPr>
                <w:rFonts w:ascii="Calibri" w:hAnsi="Calibri"/>
                <w:b w:val="0"/>
                <w:color w:val="334155"/>
                <w:sz w:val="19"/>
              </w:rPr>
              <w:t>Payment file/batch and bank portal reference</w:t>
            </w:r>
          </w:p>
        </w:tc>
      </w:tr>
      <w:tr>
        <w:tc>
          <w:tcPr>
            <w:tcW w:type="dxa" w:w="2484"/>
            <w:vAlign w:val="center"/>
          </w:tcPr>
          <w:p>
            <w:r/>
            <w:r>
              <w:rPr>
                <w:rFonts w:ascii="Calibri" w:hAnsi="Calibri"/>
                <w:b w:val="0"/>
                <w:color w:val="334155"/>
                <w:sz w:val="19"/>
              </w:rPr>
              <w:t>9</w:t>
            </w:r>
          </w:p>
        </w:tc>
        <w:tc>
          <w:tcPr>
            <w:tcW w:type="dxa" w:w="2484"/>
            <w:vAlign w:val="center"/>
          </w:tcPr>
          <w:p>
            <w:r/>
            <w:r>
              <w:rPr>
                <w:rFonts w:ascii="Calibri" w:hAnsi="Calibri"/>
                <w:b w:val="0"/>
                <w:color w:val="334155"/>
                <w:sz w:val="19"/>
              </w:rPr>
              <w:t>CFO sign</w:t>
            </w:r>
          </w:p>
        </w:tc>
        <w:tc>
          <w:tcPr>
            <w:tcW w:type="dxa" w:w="2484"/>
            <w:vAlign w:val="center"/>
          </w:tcPr>
          <w:p>
            <w:r/>
            <w:r>
              <w:rPr>
                <w:rFonts w:ascii="Calibri" w:hAnsi="Calibri"/>
                <w:b w:val="0"/>
                <w:color w:val="334155"/>
                <w:sz w:val="19"/>
              </w:rPr>
              <w:t>CFO</w:t>
            </w:r>
          </w:p>
        </w:tc>
        <w:tc>
          <w:tcPr>
            <w:tcW w:type="dxa" w:w="2484"/>
            <w:vAlign w:val="center"/>
          </w:tcPr>
          <w:p>
            <w:r/>
            <w:r>
              <w:rPr>
                <w:rFonts w:ascii="Calibri" w:hAnsi="Calibri"/>
                <w:b w:val="0"/>
                <w:color w:val="334155"/>
                <w:sz w:val="19"/>
              </w:rPr>
              <w:t>CFO authorizes bank portal payment</w:t>
            </w:r>
          </w:p>
        </w:tc>
      </w:tr>
      <w:tr>
        <w:tc>
          <w:tcPr>
            <w:tcW w:type="dxa" w:w="2484"/>
            <w:vAlign w:val="center"/>
          </w:tcPr>
          <w:p>
            <w:r/>
            <w:r>
              <w:rPr>
                <w:rFonts w:ascii="Calibri" w:hAnsi="Calibri"/>
                <w:b w:val="0"/>
                <w:color w:val="334155"/>
                <w:sz w:val="19"/>
              </w:rPr>
              <w:t>10</w:t>
            </w:r>
          </w:p>
        </w:tc>
        <w:tc>
          <w:tcPr>
            <w:tcW w:type="dxa" w:w="2484"/>
            <w:vAlign w:val="center"/>
          </w:tcPr>
          <w:p>
            <w:r/>
            <w:r>
              <w:rPr>
                <w:rFonts w:ascii="Calibri" w:hAnsi="Calibri"/>
                <w:b w:val="0"/>
                <w:color w:val="334155"/>
                <w:sz w:val="19"/>
              </w:rPr>
              <w:t>Bank execution</w:t>
            </w:r>
          </w:p>
        </w:tc>
        <w:tc>
          <w:tcPr>
            <w:tcW w:type="dxa" w:w="2484"/>
            <w:vAlign w:val="center"/>
          </w:tcPr>
          <w:p>
            <w:r/>
            <w:r>
              <w:rPr>
                <w:rFonts w:ascii="Calibri" w:hAnsi="Calibri"/>
                <w:b w:val="0"/>
                <w:color w:val="334155"/>
                <w:sz w:val="19"/>
              </w:rPr>
              <w:t>AP / Payment Gateway</w:t>
            </w:r>
          </w:p>
        </w:tc>
        <w:tc>
          <w:tcPr>
            <w:tcW w:type="dxa" w:w="2484"/>
            <w:vAlign w:val="center"/>
          </w:tcPr>
          <w:p>
            <w:r/>
            <w:r>
              <w:rPr>
                <w:rFonts w:ascii="Calibri" w:hAnsi="Calibri"/>
                <w:b w:val="0"/>
                <w:color w:val="334155"/>
                <w:sz w:val="19"/>
              </w:rPr>
              <w:t>Executed status or payment gateway confirmation</w:t>
            </w:r>
          </w:p>
        </w:tc>
      </w:tr>
      <w:tr>
        <w:tc>
          <w:tcPr>
            <w:tcW w:type="dxa" w:w="2484"/>
            <w:vAlign w:val="center"/>
          </w:tcPr>
          <w:p>
            <w:r/>
            <w:r>
              <w:rPr>
                <w:rFonts w:ascii="Calibri" w:hAnsi="Calibri"/>
                <w:b w:val="0"/>
                <w:color w:val="334155"/>
                <w:sz w:val="19"/>
              </w:rPr>
              <w:t>11</w:t>
            </w:r>
          </w:p>
        </w:tc>
        <w:tc>
          <w:tcPr>
            <w:tcW w:type="dxa" w:w="2484"/>
            <w:vAlign w:val="center"/>
          </w:tcPr>
          <w:p>
            <w:r/>
            <w:r>
              <w:rPr>
                <w:rFonts w:ascii="Calibri" w:hAnsi="Calibri"/>
                <w:b w:val="0"/>
                <w:color w:val="334155"/>
                <w:sz w:val="19"/>
              </w:rPr>
              <w:t>Xero paid and close</w:t>
            </w:r>
          </w:p>
        </w:tc>
        <w:tc>
          <w:tcPr>
            <w:tcW w:type="dxa" w:w="2484"/>
            <w:vAlign w:val="center"/>
          </w:tcPr>
          <w:p>
            <w:r/>
            <w:r>
              <w:rPr>
                <w:rFonts w:ascii="Calibri" w:hAnsi="Calibri"/>
                <w:b w:val="0"/>
                <w:color w:val="334155"/>
                <w:sz w:val="19"/>
              </w:rPr>
              <w:t>AP / System</w:t>
            </w:r>
          </w:p>
        </w:tc>
        <w:tc>
          <w:tcPr>
            <w:tcW w:type="dxa" w:w="2484"/>
            <w:vAlign w:val="center"/>
          </w:tcPr>
          <w:p>
            <w:r/>
            <w:r>
              <w:rPr>
                <w:rFonts w:ascii="Calibri" w:hAnsi="Calibri"/>
                <w:b w:val="0"/>
                <w:color w:val="334155"/>
                <w:sz w:val="19"/>
              </w:rPr>
              <w:t>Mark paid, notify requester, lock ticket</w:t>
            </w:r>
          </w:p>
        </w:tc>
      </w:tr>
    </w:tbl>
    <w:p/>
    <w:p>
      <w:r>
        <w:drawing>
          <wp:inline xmlns:a="http://schemas.openxmlformats.org/drawingml/2006/main" xmlns:pic="http://schemas.openxmlformats.org/drawingml/2006/picture">
            <wp:extent cx="6035040" cy="3945988"/>
            <wp:docPr id="1" name="Picture 1"/>
            <wp:cNvGraphicFramePr>
              <a:graphicFrameLocks noChangeAspect="1"/>
            </wp:cNvGraphicFramePr>
            <a:graphic>
              <a:graphicData uri="http://schemas.openxmlformats.org/drawingml/2006/picture">
                <pic:pic>
                  <pic:nvPicPr>
                    <pic:cNvPr id="0" name="02_process_flow.jpg"/>
                    <pic:cNvPicPr/>
                  </pic:nvPicPr>
                  <pic:blipFill>
                    <a:blip r:embed="rId9"/>
                    <a:stretch>
                      <a:fillRect/>
                    </a:stretch>
                  </pic:blipFill>
                  <pic:spPr>
                    <a:xfrm>
                      <a:off x="0" y="0"/>
                      <a:ext cx="6035040" cy="3945988"/>
                    </a:xfrm>
                    <a:prstGeom prst="rect"/>
                  </pic:spPr>
                </pic:pic>
              </a:graphicData>
            </a:graphic>
          </wp:inline>
        </w:drawing>
      </w:r>
    </w:p>
    <w:p>
      <w:pPr>
        <w:jc w:val="center"/>
      </w:pPr>
      <w:r>
        <w:rPr>
          <w:color w:val="64748B"/>
          <w:sz w:val="16"/>
        </w:rPr>
        <w:t>End-to-end process flow</w:t>
      </w:r>
    </w:p>
    <w:p>
      <w:r>
        <w:drawing>
          <wp:inline xmlns:a="http://schemas.openxmlformats.org/drawingml/2006/main" xmlns:pic="http://schemas.openxmlformats.org/drawingml/2006/picture">
            <wp:extent cx="6035040" cy="3822192"/>
            <wp:docPr id="2" name="Picture 2"/>
            <wp:cNvGraphicFramePr>
              <a:graphicFrameLocks noChangeAspect="1"/>
            </wp:cNvGraphicFramePr>
            <a:graphic>
              <a:graphicData uri="http://schemas.openxmlformats.org/drawingml/2006/picture">
                <pic:pic>
                  <pic:nvPicPr>
                    <pic:cNvPr id="0" name="05_swimlane_diagram.jpg"/>
                    <pic:cNvPicPr/>
                  </pic:nvPicPr>
                  <pic:blipFill>
                    <a:blip r:embed="rId10"/>
                    <a:stretch>
                      <a:fillRect/>
                    </a:stretch>
                  </pic:blipFill>
                  <pic:spPr>
                    <a:xfrm>
                      <a:off x="0" y="0"/>
                      <a:ext cx="6035040" cy="3822192"/>
                    </a:xfrm>
                    <a:prstGeom prst="rect"/>
                  </pic:spPr>
                </pic:pic>
              </a:graphicData>
            </a:graphic>
          </wp:inline>
        </w:drawing>
      </w:r>
    </w:p>
    <w:p>
      <w:pPr>
        <w:jc w:val="center"/>
      </w:pPr>
      <w:r>
        <w:rPr>
          <w:color w:val="64748B"/>
          <w:sz w:val="16"/>
        </w:rPr>
        <w:t>Swimlane role ownership</w:t>
      </w:r>
    </w:p>
    <w:p>
      <w:pPr>
        <w:pStyle w:val="Heading1"/>
      </w:pPr>
      <w:r>
        <w:t>Success Metrics</w:t>
      </w:r>
    </w:p>
    <w:p>
      <w:pPr>
        <w:pStyle w:val="ListBullet"/>
      </w:pPr>
      <w:r>
        <w:t>Average invoice-to-paid cycle time.</w:t>
      </w:r>
    </w:p>
    <w:p>
      <w:pPr>
        <w:pStyle w:val="ListBullet"/>
      </w:pPr>
      <w:r>
        <w:t>Percentage of tickets completed within due date.</w:t>
      </w:r>
    </w:p>
    <w:p>
      <w:pPr>
        <w:pStyle w:val="ListBullet"/>
      </w:pPr>
      <w:r>
        <w:t>First pass department head approval rate.</w:t>
      </w:r>
    </w:p>
    <w:p>
      <w:pPr>
        <w:pStyle w:val="ListBullet"/>
      </w:pPr>
      <w:r>
        <w:t>Missing-doc loop count by department/vendor.</w:t>
      </w:r>
    </w:p>
    <w:p>
      <w:pPr>
        <w:pStyle w:val="ListBullet"/>
      </w:pPr>
      <w:r>
        <w:t>Xero sync error rate and bank execution failure rate.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