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b8ecfa215e10a34cdccd0a921309072570d485"/>
    <w:p>
      <w:pPr>
        <w:pStyle w:val="Heading1"/>
      </w:pPr>
      <w:r>
        <w:t xml:space="preserve">Ascend Lettings — Business Card Instructions</w:t>
      </w:r>
    </w:p>
    <w:p>
      <w:pPr>
        <w:pStyle w:val="FirstParagraph"/>
      </w:pPr>
      <w:r>
        <w:t xml:space="preserve">This folder contains print-ready business card artwork: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business-card-front.svg</w:t>
      </w:r>
      <w:r>
        <w:t xml:space="preserve"> </w:t>
      </w:r>
      <w:r>
        <w:t xml:space="preserve">— navy front with logo, name and title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business-card-back.svg</w:t>
      </w:r>
      <w:r>
        <w:t xml:space="preserve"> </w:t>
      </w:r>
      <w:r>
        <w:t xml:space="preserve">— off-white back with contact details and compliance line</w:t>
      </w:r>
    </w:p>
    <w:bookmarkStart w:id="20" w:name="dimensions"/>
    <w:p>
      <w:pPr>
        <w:pStyle w:val="Heading2"/>
      </w:pPr>
      <w:r>
        <w:t xml:space="preserve">Dimensions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UK/EU business card:</w:t>
      </w:r>
      <w:r>
        <w:t xml:space="preserve"> </w:t>
      </w:r>
      <w:r>
        <w:t xml:space="preserve">85mm × 55mm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US business card:</w:t>
      </w:r>
      <w:r>
        <w:t xml:space="preserve"> </w:t>
      </w:r>
      <w:r>
        <w:t xml:space="preserve">3.5in × 2in</w:t>
      </w:r>
    </w:p>
    <w:p>
      <w:pPr>
        <w:numPr>
          <w:ilvl w:val="0"/>
          <w:numId w:val="1002"/>
        </w:numPr>
        <w:pStyle w:val="Compact"/>
      </w:pPr>
      <w:r>
        <w:t xml:space="preserve">The artwork is drawn at</w:t>
      </w:r>
      <w:r>
        <w:t xml:space="preserve"> </w:t>
      </w:r>
      <w:r>
        <w:rPr>
          <w:bCs/>
          <w:b/>
        </w:rPr>
        <w:t xml:space="preserve">1050 × 600px</w:t>
      </w:r>
      <w:r>
        <w:t xml:space="preserve"> </w:t>
      </w:r>
      <w:r>
        <w:t xml:space="preserve">(a clean, high-resolution ratio) so it scales crisply for print. Ask your printer to fit to the card size and add bleed (see below).</w:t>
      </w:r>
    </w:p>
    <w:bookmarkEnd w:id="20"/>
    <w:bookmarkStart w:id="21" w:name="customise-before-printing"/>
    <w:p>
      <w:pPr>
        <w:pStyle w:val="Heading2"/>
      </w:pPr>
      <w:r>
        <w:t xml:space="preserve">Customise before printing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business-card-front.svg</w:t>
      </w:r>
      <w:r>
        <w:t xml:space="preserve"> </w:t>
      </w:r>
      <w:r>
        <w:t xml:space="preserve">in a text editor or vector app (Illustrator, Inkscape, Figma, Affinity Designer).</w:t>
      </w:r>
    </w:p>
    <w:p>
      <w:pPr>
        <w:numPr>
          <w:ilvl w:val="0"/>
          <w:numId w:val="1003"/>
        </w:numPr>
        <w:pStyle w:val="Compact"/>
      </w:pPr>
      <w:r>
        <w:t xml:space="preserve">Replace: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[Your Name]</w:t>
      </w:r>
      <w:r>
        <w:t xml:space="preserve"> </w:t>
      </w:r>
      <w:r>
        <w:t xml:space="preserve">→ your full name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[Your Title]</w:t>
      </w:r>
      <w:r>
        <w:t xml:space="preserve"> </w:t>
      </w:r>
      <w:r>
        <w:t xml:space="preserve">→ your role (e.g. </w:t>
      </w:r>
      <w:r>
        <w:rPr>
          <w:iCs/>
          <w:i/>
        </w:rPr>
        <w:t xml:space="preserve">Lettings Manager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(Optional) On the back, once you have them, you can add the actual ICO and Property Redress Scheme numbers.</w:t>
      </w:r>
    </w:p>
    <w:p>
      <w:pPr>
        <w:numPr>
          <w:ilvl w:val="0"/>
          <w:numId w:val="1003"/>
        </w:numPr>
        <w:pStyle w:val="Compact"/>
      </w:pPr>
      <w:r>
        <w:t xml:space="preserve">Save.</w:t>
      </w:r>
    </w:p>
    <w:bookmarkEnd w:id="21"/>
    <w:bookmarkStart w:id="22" w:name="preparing-for-print"/>
    <w:p>
      <w:pPr>
        <w:pStyle w:val="Heading2"/>
      </w:pPr>
      <w:r>
        <w:t xml:space="preserve">Preparing for print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Bleed:</w:t>
      </w:r>
      <w:r>
        <w:t xml:space="preserve"> </w:t>
      </w:r>
      <w:r>
        <w:t xml:space="preserve">Most printers require 3mm bleed on each edge. Because both backgrounds are solid colour, you can simply extend the background rectangle, or ask the printer to add bleed.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Supply the SVG, or export to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(preferred for print) or high-resolution</w:t>
      </w:r>
      <w:r>
        <w:t xml:space="preserve"> </w:t>
      </w:r>
      <w:r>
        <w:rPr>
          <w:bCs/>
          <w:b/>
        </w:rPr>
        <w:t xml:space="preserve">PNG (300dpi)</w:t>
      </w:r>
      <w:r>
        <w:t xml:space="preserve">.</w:t>
      </w:r>
    </w:p>
    <w:p>
      <w:pPr>
        <w:numPr>
          <w:ilvl w:val="1"/>
          <w:numId w:val="1006"/>
        </w:numPr>
      </w:pPr>
      <w:r>
        <w:t xml:space="preserve">Export with Inkscape:</w:t>
      </w:r>
      <w:r>
        <w:t xml:space="preserve"> </w:t>
      </w:r>
      <w:r>
        <w:rPr>
          <w:rStyle w:val="VerbatimChar"/>
        </w:rPr>
        <w:t xml:space="preserve">File → Save As → PDF</w:t>
      </w:r>
      <w:r>
        <w:t xml:space="preserve">, or via command line: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inkscape</w:t>
      </w:r>
      <w:r>
        <w:rPr>
          <w:rStyle w:val="NormalTok"/>
        </w:rPr>
        <w:t xml:space="preserve"> business-card-front.svg </w:t>
      </w:r>
      <w:r>
        <w:rPr>
          <w:rStyle w:val="AttributeTok"/>
        </w:rPr>
        <w:t xml:space="preserve">--export-type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pdf </w:t>
      </w:r>
      <w:r>
        <w:rPr>
          <w:rStyle w:val="AttributeTok"/>
        </w:rPr>
        <w:t xml:space="preserve">--export-filename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front.pdf</w:t>
      </w:r>
      <w:r>
        <w:br/>
      </w:r>
      <w:r>
        <w:rPr>
          <w:rStyle w:val="ExtensionTok"/>
        </w:rPr>
        <w:t xml:space="preserve">inkscape</w:t>
      </w:r>
      <w:r>
        <w:rPr>
          <w:rStyle w:val="NormalTok"/>
        </w:rPr>
        <w:t xml:space="preserve"> business-card-front.svg </w:t>
      </w:r>
      <w:r>
        <w:rPr>
          <w:rStyle w:val="AttributeTok"/>
        </w:rPr>
        <w:t xml:space="preserve">--export-type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png </w:t>
      </w:r>
      <w:r>
        <w:rPr>
          <w:rStyle w:val="AttributeTok"/>
        </w:rPr>
        <w:t xml:space="preserve">--export-dpi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 </w:t>
      </w:r>
      <w:r>
        <w:rPr>
          <w:rStyle w:val="AttributeTok"/>
        </w:rPr>
        <w:t xml:space="preserve">--export-filename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front.png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Colours:</w:t>
      </w:r>
      <w:r>
        <w:t xml:space="preserve"> </w:t>
      </w:r>
      <w:r>
        <w:t xml:space="preserve">The brand colours are Navy</w:t>
      </w:r>
      <w:r>
        <w:t xml:space="preserve"> </w:t>
      </w:r>
      <w:r>
        <w:rPr>
          <w:rStyle w:val="VerbatimChar"/>
        </w:rPr>
        <w:t xml:space="preserve">#0B1F3A</w:t>
      </w:r>
      <w:r>
        <w:t xml:space="preserve"> </w:t>
      </w:r>
      <w:r>
        <w:t xml:space="preserve">and Gold</w:t>
      </w:r>
      <w:r>
        <w:t xml:space="preserve"> </w:t>
      </w:r>
      <w:r>
        <w:rPr>
          <w:rStyle w:val="VerbatimChar"/>
        </w:rPr>
        <w:t xml:space="preserve">#C9A84C</w:t>
      </w:r>
      <w:r>
        <w:t xml:space="preserve">. If your printer needs CMYK, provide:</w:t>
      </w:r>
    </w:p>
    <w:p>
      <w:pPr>
        <w:numPr>
          <w:ilvl w:val="1"/>
          <w:numId w:val="1007"/>
        </w:numPr>
        <w:pStyle w:val="Compact"/>
      </w:pPr>
      <w:r>
        <w:t xml:space="preserve">Navy → CMYK 81 / 47 / 0 / 77</w:t>
      </w:r>
    </w:p>
    <w:p>
      <w:pPr>
        <w:numPr>
          <w:ilvl w:val="1"/>
          <w:numId w:val="1007"/>
        </w:numPr>
        <w:pStyle w:val="Compact"/>
      </w:pPr>
      <w:r>
        <w:t xml:space="preserve">Gold → CMYK 0 / 16 / 62 / 21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Fonts:</w:t>
      </w:r>
      <w:r>
        <w:t xml:space="preserve"> </w:t>
      </w:r>
      <w:r>
        <w:t xml:space="preserve">The design uses Playfair Display and Inter. If your printer does not have these, convert text to outlines/paths before sending (in Inkscape: select text →</w:t>
      </w:r>
      <w:r>
        <w:t xml:space="preserve"> </w:t>
      </w:r>
      <w:r>
        <w:rPr>
          <w:bCs/>
          <w:b/>
        </w:rPr>
        <w:t xml:space="preserve">Path → Object to Path</w:t>
      </w:r>
      <w:r>
        <w:t xml:space="preserve">).</w:t>
      </w:r>
    </w:p>
    <w:bookmarkEnd w:id="22"/>
    <w:bookmarkStart w:id="23" w:name="recommended-print-options"/>
    <w:p>
      <w:pPr>
        <w:pStyle w:val="Heading2"/>
      </w:pPr>
      <w:r>
        <w:t xml:space="preserve">Recommended print options</w:t>
      </w:r>
    </w:p>
    <w:p>
      <w:pPr>
        <w:numPr>
          <w:ilvl w:val="0"/>
          <w:numId w:val="1008"/>
        </w:numPr>
        <w:pStyle w:val="Compact"/>
      </w:pPr>
      <w:r>
        <w:t xml:space="preserve">Card stock: 350–400gsm</w:t>
      </w:r>
    </w:p>
    <w:p>
      <w:pPr>
        <w:numPr>
          <w:ilvl w:val="0"/>
          <w:numId w:val="1008"/>
        </w:numPr>
        <w:pStyle w:val="Compact"/>
      </w:pPr>
      <w:r>
        <w:t xml:space="preserve">Finish: matte or soft-touch laminate complements the navy/gold palette</w:t>
      </w:r>
    </w:p>
    <w:p>
      <w:pPr>
        <w:numPr>
          <w:ilvl w:val="0"/>
          <w:numId w:val="1008"/>
        </w:numPr>
        <w:pStyle w:val="Compact"/>
      </w:pPr>
      <w:r>
        <w:t xml:space="preserve">Double-sided (front + back)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2026-08-13T12:11:23Z</dcterms:created>
  <dcterms:modified xsi:type="dcterms:W3CDTF">2026-08-13T12:11:23Z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