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  <w:u w:val="none"/>
        </w:rPr>
        <w:t>IN THE COURT OF Additional District and Sessions Judge, Islamabad.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Case Title: Criminal Miscellaneous Application, e.g., Muhammad Ali versus The State</w:t>
      </w: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APPLICATION FOR CONSOLIDATION OF CASES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A. Case No. 456/2024, pending in the Court of Civil Court, Islamabad. The next date of hearing is fixed for 15/05/2024.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B. Case No. 789/2024, pending in the Court of Sessions Court, Rawalpindi. The next date of hearing is fixed for 20/05/2024.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C. Case No. 101/2024, pending in the Court of District Court, Islamabad. The next date of hearing is fixed for 25/05/2024.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PRAYER: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Case No. 456/2024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Case No. 789/2024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Case No. 101/2024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APPLICANT / PETITIONER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Through Counsel: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 Hamza Khan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12345/2020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23/04/2026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05050"/>
        <w:sz w:val="14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