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APPLICATION FOR CONSOLIDATION OF CASES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May it please Your Honour,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core issues, parties, and subject matter involved in the aforementioned cases are identical/substantially the same.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PRAYER: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Under the circumstances stated above, it is most humbly prayed that this Honourable Court may graciously be pleased to: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Direct the consolidation of the following cases: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APPLICANT / PETITIONER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Through Counsel: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/>
          <w:i w:val="0"/>
          <w:color w:val="000000"/>
          <w:sz w:val="22"/>
          <w:u w:val="none"/>
        </w:rPr>
        <w:t>Advocate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